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00"/>
              <w:left w:type="dxa" w:w="300"/>
              <w:bottom w:type="dxa" w:w="200"/>
              <w:right w:type="dxa" w:w="300"/>
            </w:tcMar>
          </w:tcPr>
          <w:p>
            <w:pPr>
              <w:jc w:val="center"/>
            </w:pPr>
            <w:r>
              <w:rPr>
                <w:rFonts w:ascii="Arial" w:cs="Arial" w:eastAsia="Arial" w:hAnsi="Arial"/>
                <w:b/>
                <w:bCs/>
                <w:color w:val="FFFFFF"/>
                <w:sz w:val="48"/>
                <w:szCs w:val="48"/>
              </w:rPr>
              <w:t xml:space="preserve">PUGOD INTEGRATED AQUAPONIC SYSTEM</w:t>
            </w:r>
          </w:p>
          <w:p>
            <w:pPr>
              <w:spacing w:before="80"/>
              <w:jc w:val="center"/>
            </w:pPr>
            <w:r>
              <w:rPr>
                <w:rFonts w:ascii="Arial" w:cs="Arial" w:eastAsia="Arial" w:hAnsi="Arial"/>
                <w:color w:val="B8D4BC"/>
                <w:sz w:val="22"/>
                <w:szCs w:val="22"/>
              </w:rPr>
              <w:t xml:space="preserve">Nana Bambi's Place  ·  Ragay, Camarines Sur, Bicol, Philippines</w:t>
            </w:r>
          </w:p>
        </w:tc>
      </w:tr>
    </w:tbl>
    <w:p>
      <w:pPr>
        <w:spacing w:before="80" w:after="80"/>
      </w:pPr>
    </w:p>
    <w:p>
      <w:pPr>
        <w:spacing w:before="120" w:after="60"/>
        <w:jc w:val="center"/>
      </w:pPr>
      <w:r>
        <w:rPr>
          <w:rFonts w:ascii="Arial" w:cs="Arial" w:eastAsia="Arial" w:hAnsi="Arial"/>
          <w:i/>
          <w:iCs/>
          <w:color w:val="444444"/>
          <w:sz w:val="22"/>
          <w:szCs w:val="22"/>
        </w:rPr>
        <w:t xml:space="preserve">A Proposal for Cultural Revival, Water Quality Improvement,</w:t>
      </w:r>
    </w:p>
    <w:p>
      <w:pPr>
        <w:spacing w:before="0" w:after="200"/>
        <w:jc w:val="center"/>
      </w:pPr>
      <w:r>
        <w:rPr>
          <w:rFonts w:ascii="Arial" w:cs="Arial" w:eastAsia="Arial" w:hAnsi="Arial"/>
          <w:i/>
          <w:iCs/>
          <w:color w:val="444444"/>
          <w:sz w:val="22"/>
          <w:szCs w:val="22"/>
        </w:rPr>
        <w:t xml:space="preserve">and Integrated Food Production on the Pugod Family Land</w:t>
      </w:r>
    </w:p>
    <w:p>
      <w:pPr>
        <w:spacing w:before="0" w:after="400"/>
        <w:jc w:val="center"/>
      </w:pPr>
      <w:r>
        <w:rPr>
          <w:rFonts w:ascii="Arial" w:cs="Arial" w:eastAsia="Arial" w:hAnsi="Arial"/>
          <w:color w:val="888888"/>
          <w:sz w:val="20"/>
          <w:szCs w:val="20"/>
        </w:rPr>
        <w:t xml:space="preserve">Prepared by Aileen &amp; Aidan Mulkerrins  ·  2025</w:t>
      </w: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1.  Executive Summary</w:t>
      </w:r>
    </w:p>
    <w:p>
      <w:pPr>
        <w:spacing w:before="80" w:after="120"/>
      </w:pPr>
      <w:r>
        <w:rPr>
          <w:rFonts w:ascii="Arial" w:cs="Arial" w:eastAsia="Arial" w:hAnsi="Arial"/>
          <w:color w:val="1C1C1C"/>
          <w:sz w:val="22"/>
          <w:szCs w:val="22"/>
        </w:rPr>
        <w:t xml:space="preserve">This document describes the design, cultural basis, and implementation plan for an integrated aquaponic food production system on the Pugod family land in Ragay, Camarines Sur. The system is designed as a proof-of-concept demonstration model that can be expanded in stages as it proves productive and financially viable.</w:t>
      </w:r>
    </w:p>
    <w:p>
      <w:pPr>
        <w:spacing w:before="80" w:after="80"/>
      </w:pPr>
    </w:p>
    <w:p>
      <w:pPr>
        <w:spacing w:before="80" w:after="120"/>
      </w:pPr>
      <w:r>
        <w:rPr>
          <w:rFonts w:ascii="Arial" w:cs="Arial" w:eastAsia="Arial" w:hAnsi="Arial"/>
          <w:color w:val="1C1C1C"/>
          <w:sz w:val="22"/>
          <w:szCs w:val="22"/>
        </w:rPr>
        <w:t xml:space="preserve">The system draws water from the river at the farm boundary, passes it through a series of productive stages — fish ponds, grow beds, taro terraces, and prawn channels — and returns it to the river measurably cleaner than it was taken. Every stage produces food. Every stage improves water quality. No mains power is used anywhere in the system.</w:t>
      </w:r>
    </w:p>
    <w:p>
      <w:pPr>
        <w:spacing w:before="80" w:after="80"/>
      </w:pPr>
    </w:p>
    <w:p>
      <w:pPr>
        <w:spacing w:before="80" w:after="120"/>
      </w:pPr>
      <w:r>
        <w:rPr>
          <w:rFonts w:ascii="Arial" w:cs="Arial" w:eastAsia="Arial" w:hAnsi="Arial"/>
          <w:color w:val="1C1C1C"/>
          <w:sz w:val="22"/>
          <w:szCs w:val="22"/>
        </w:rPr>
        <w:t xml:space="preserve">The design is not foreign to the Philippines. It is a revival of pre-colonial water management and food production practices that Cordillera peoples used for thousands of years before rice displaced taro as the dominant terrace crop. The Hawaiian lo'i kalo system, widely cited as a model for integrated taro cultivation, shares the same ancestral Southeast Asian origin as the flooded terrace systems of the Ifugao, Bontoc, and Kalinga peoples. Bringing this system to Bicol is, in a meaningful sense, a homecoming.</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KEY OUTCOME</w:t>
            </w:r>
          </w:p>
        </w:tc>
        <w:tc>
          <w:tcPr>
            <w:tcW w:type="dxa" w:w="81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Water returned to the river is cleaner than water taken from it. This is the central argument to the Department of Agriculture and the community.</w:t>
            </w:r>
          </w:p>
        </w:tc>
      </w:tr>
    </w:tbl>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2.  The Land and Family Context</w:t>
      </w:r>
    </w:p>
    <w:p>
      <w:pPr>
        <w:spacing w:before="80" w:after="120"/>
      </w:pPr>
      <w:r>
        <w:rPr>
          <w:rFonts w:ascii="Arial" w:cs="Arial" w:eastAsia="Arial" w:hAnsi="Arial"/>
          <w:color w:val="1C1C1C"/>
          <w:sz w:val="22"/>
          <w:szCs w:val="22"/>
        </w:rPr>
        <w:t xml:space="preserve">The Pugod land is held as shared family land between the Mulkerrins family and Arianne and Rojan. This is intentional. The enterprise is a family enterprise in the full sense. The late Alejandro — Andy — whose memory this project honours, would have wanted the family working the land together. The shared ownership is a foundation, not a complication.</w:t>
      </w:r>
    </w:p>
    <w:p>
      <w:pPr>
        <w:spacing w:before="80" w:after="80"/>
      </w:pPr>
    </w:p>
    <w:p>
      <w:pPr>
        <w:spacing w:before="80" w:after="120"/>
      </w:pPr>
      <w:r>
        <w:rPr>
          <w:rFonts w:ascii="Arial" w:cs="Arial" w:eastAsia="Arial" w:hAnsi="Arial"/>
          <w:color w:val="1C1C1C"/>
          <w:sz w:val="22"/>
          <w:szCs w:val="22"/>
        </w:rPr>
        <w:t xml:space="preserve">The land rises steeply from the river — approximately 12 metres of elevation change across the productive area. This gradient, which might appear to be a challenge, is the system's greatest engineering asset. It provides passive gravity-fed flow from the highest point to the lowest without pumping. Only the initial lift from the river to the top of the system requires power.</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tcMar>
              <w:top w:type="dxa" w:w="60"/>
              <w:left w:type="dxa" w:w="0"/>
              <w:bottom w:type="dxa" w:w="60"/>
              <w:right w:type="dxa" w:w="200"/>
            </w:tcMar>
          </w:tcPr>
          <w:p>
            <w:pPr>
              <w:spacing w:before="60" w:after="60"/>
            </w:pPr>
            <w:r>
              <w:rPr>
                <w:rFonts w:ascii="Arial" w:cs="Arial" w:eastAsia="Arial" w:hAnsi="Arial"/>
                <w:b/>
                <w:bCs/>
                <w:color w:val="2D5A38"/>
                <w:sz w:val="22"/>
                <w:szCs w:val="22"/>
              </w:rPr>
              <w:t xml:space="preserve">Land characteristics</w:t>
            </w:r>
          </w:p>
          <w:p>
            <w:pPr>
              <w:pStyle w:val="ListParagraph"/>
              <w:numPr>
                <w:ilvl w:val="0"/>
                <w:numId w:val="2"/>
              </w:numPr>
              <w:spacing w:before="60" w:after="60"/>
            </w:pPr>
            <w:r>
              <w:rPr>
                <w:rFonts w:ascii="Arial" w:cs="Arial" w:eastAsia="Arial" w:hAnsi="Arial"/>
                <w:color w:val="1C1C1C"/>
                <w:sz w:val="22"/>
                <w:szCs w:val="22"/>
              </w:rPr>
              <w:t xml:space="preserve">Steep slope — approximately 12m elevation change</w:t>
            </w:r>
          </w:p>
          <w:p>
            <w:pPr>
              <w:pStyle w:val="ListParagraph"/>
              <w:numPr>
                <w:ilvl w:val="0"/>
                <w:numId w:val="2"/>
              </w:numPr>
              <w:spacing w:before="60" w:after="60"/>
            </w:pPr>
            <w:r>
              <w:rPr>
                <w:rFonts w:ascii="Arial" w:cs="Arial" w:eastAsia="Arial" w:hAnsi="Arial"/>
                <w:color w:val="1C1C1C"/>
                <w:sz w:val="22"/>
                <w:szCs w:val="22"/>
              </w:rPr>
              <w:t xml:space="preserve">Creek running from the main water body through the property</w:t>
            </w:r>
          </w:p>
          <w:p>
            <w:pPr>
              <w:pStyle w:val="ListParagraph"/>
              <w:numPr>
                <w:ilvl w:val="0"/>
                <w:numId w:val="2"/>
              </w:numPr>
              <w:spacing w:before="60" w:after="60"/>
            </w:pPr>
            <w:r>
              <w:rPr>
                <w:rFonts w:ascii="Arial" w:cs="Arial" w:eastAsia="Arial" w:hAnsi="Arial"/>
                <w:color w:val="1C1C1C"/>
                <w:sz w:val="22"/>
                <w:szCs w:val="22"/>
              </w:rPr>
              <w:t xml:space="preserve">River at the farm boundary — highest flow volume point</w:t>
            </w:r>
          </w:p>
          <w:p>
            <w:pPr>
              <w:pStyle w:val="ListParagraph"/>
              <w:numPr>
                <w:ilvl w:val="0"/>
                <w:numId w:val="2"/>
              </w:numPr>
              <w:spacing w:before="60" w:after="60"/>
            </w:pPr>
            <w:r>
              <w:rPr>
                <w:rFonts w:ascii="Arial" w:cs="Arial" w:eastAsia="Arial" w:hAnsi="Arial"/>
                <w:color w:val="1C1C1C"/>
                <w:sz w:val="22"/>
                <w:szCs w:val="22"/>
              </w:rPr>
              <w:t xml:space="preserve">Adjacent to the larger family land holding</w:t>
            </w:r>
          </w:p>
          <w:p>
            <w:pPr>
              <w:pStyle w:val="ListParagraph"/>
              <w:numPr>
                <w:ilvl w:val="0"/>
                <w:numId w:val="2"/>
              </w:numPr>
              <w:spacing w:before="60" w:after="60"/>
            </w:pPr>
            <w:r>
              <w:rPr>
                <w:rFonts w:ascii="Arial" w:cs="Arial" w:eastAsia="Arial" w:hAnsi="Arial"/>
                <w:color w:val="1C1C1C"/>
                <w:sz w:val="22"/>
                <w:szCs w:val="22"/>
              </w:rPr>
              <w:t xml:space="preserve">Shared with Arianne and Rojan — family co-partners</w:t>
            </w:r>
          </w:p>
        </w:tc>
        <w:tc>
          <w:tcPr>
            <w:tcW w:type="dxa" w:w="4740"/>
            <w:tcBorders>
              <w:top w:val="none" w:color="FFFFFF" w:sz="0"/>
              <w:left w:val="none" w:color="FFFFFF" w:sz="0"/>
              <w:bottom w:val="none" w:color="FFFFFF" w:sz="0"/>
              <w:right w:val="none" w:color="FFFFFF" w:sz="0"/>
            </w:tcBorders>
            <w:tcMar>
              <w:top w:type="dxa" w:w="60"/>
              <w:left w:type="dxa" w:w="200"/>
              <w:bottom w:type="dxa" w:w="60"/>
              <w:right w:type="dxa" w:w="0"/>
            </w:tcMar>
          </w:tcPr>
          <w:p>
            <w:pPr>
              <w:spacing w:before="60" w:after="60"/>
            </w:pPr>
            <w:r>
              <w:rPr>
                <w:rFonts w:ascii="Arial" w:cs="Arial" w:eastAsia="Arial" w:hAnsi="Arial"/>
                <w:b/>
                <w:bCs/>
                <w:color w:val="2D5A38"/>
                <w:sz w:val="22"/>
                <w:szCs w:val="22"/>
              </w:rPr>
              <w:t xml:space="preserve">Key advantages</w:t>
            </w:r>
          </w:p>
          <w:p>
            <w:pPr>
              <w:pStyle w:val="ListParagraph"/>
              <w:numPr>
                <w:ilvl w:val="0"/>
                <w:numId w:val="2"/>
              </w:numPr>
              <w:spacing w:before="60" w:after="60"/>
            </w:pPr>
            <w:r>
              <w:rPr>
                <w:rFonts w:ascii="Arial" w:cs="Arial" w:eastAsia="Arial" w:hAnsi="Arial"/>
                <w:color w:val="1C1C1C"/>
                <w:sz w:val="22"/>
                <w:szCs w:val="22"/>
              </w:rPr>
              <w:t xml:space="preserve">Gravity drives the entire system from top to bottom</w:t>
            </w:r>
          </w:p>
          <w:p>
            <w:pPr>
              <w:pStyle w:val="ListParagraph"/>
              <w:numPr>
                <w:ilvl w:val="0"/>
                <w:numId w:val="2"/>
              </w:numPr>
              <w:spacing w:before="60" w:after="60"/>
            </w:pPr>
            <w:r>
              <w:rPr>
                <w:rFonts w:ascii="Arial" w:cs="Arial" w:eastAsia="Arial" w:hAnsi="Arial"/>
                <w:color w:val="1C1C1C"/>
                <w:sz w:val="22"/>
                <w:szCs w:val="22"/>
              </w:rPr>
              <w:t xml:space="preserve">River provides unlimited water source</w:t>
            </w:r>
          </w:p>
          <w:p>
            <w:pPr>
              <w:pStyle w:val="ListParagraph"/>
              <w:numPr>
                <w:ilvl w:val="0"/>
                <w:numId w:val="2"/>
              </w:numPr>
              <w:spacing w:before="60" w:after="60"/>
            </w:pPr>
            <w:r>
              <w:rPr>
                <w:rFonts w:ascii="Arial" w:cs="Arial" w:eastAsia="Arial" w:hAnsi="Arial"/>
                <w:color w:val="1C1C1C"/>
                <w:sz w:val="22"/>
                <w:szCs w:val="22"/>
              </w:rPr>
              <w:t xml:space="preserve">Creek provides natural drainage path for return water</w:t>
            </w:r>
          </w:p>
          <w:p>
            <w:pPr>
              <w:pStyle w:val="ListParagraph"/>
              <w:numPr>
                <w:ilvl w:val="0"/>
                <w:numId w:val="2"/>
              </w:numPr>
              <w:spacing w:before="60" w:after="60"/>
            </w:pPr>
            <w:r>
              <w:rPr>
                <w:rFonts w:ascii="Arial" w:cs="Arial" w:eastAsia="Arial" w:hAnsi="Arial"/>
                <w:color w:val="1C1C1C"/>
                <w:sz w:val="22"/>
                <w:szCs w:val="22"/>
              </w:rPr>
              <w:t xml:space="preserve">Steep terraces ideal for Hawaiian lo'i style taro beds</w:t>
            </w:r>
          </w:p>
          <w:p>
            <w:pPr>
              <w:pStyle w:val="ListParagraph"/>
              <w:numPr>
                <w:ilvl w:val="0"/>
                <w:numId w:val="2"/>
              </w:numPr>
              <w:spacing w:before="60" w:after="60"/>
            </w:pPr>
            <w:r>
              <w:rPr>
                <w:rFonts w:ascii="Arial" w:cs="Arial" w:eastAsia="Arial" w:hAnsi="Arial"/>
                <w:color w:val="1C1C1C"/>
                <w:sz w:val="22"/>
                <w:szCs w:val="22"/>
              </w:rPr>
              <w:t xml:space="preserve">Off-grid power from micro-hydro turbine on the river</w:t>
            </w:r>
          </w:p>
        </w:tc>
      </w:tr>
    </w:tbl>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3.  Cultural Foundations — This Is Not a Foreign System</w:t>
      </w:r>
    </w:p>
    <w:p>
      <w:pPr>
        <w:spacing w:before="80" w:after="120"/>
      </w:pPr>
      <w:r>
        <w:rPr>
          <w:rFonts w:ascii="Arial" w:cs="Arial" w:eastAsia="Arial" w:hAnsi="Arial"/>
          <w:color w:val="1C1C1C"/>
          <w:sz w:val="22"/>
          <w:szCs w:val="22"/>
        </w:rPr>
        <w:t xml:space="preserve">Before presenting the technical design, it is important to establish that the system described in this document is not an imported or foreign concept being applied to Philippine land. It is a revival of indigenous Filipino water management practice.</w:t>
      </w:r>
    </w:p>
    <w:p>
      <w:pPr>
        <w:spacing w:before="80" w:after="80"/>
      </w:pPr>
    </w:p>
    <w:p>
      <w:pPr>
        <w:pStyle w:val="Heading2"/>
        <w:spacing w:before="280" w:after="120"/>
      </w:pPr>
      <w:r>
        <w:rPr>
          <w:rFonts w:ascii="Arial" w:cs="Arial" w:eastAsia="Arial" w:hAnsi="Arial"/>
          <w:b/>
          <w:bCs/>
          <w:color w:val="4A7C59"/>
          <w:sz w:val="26"/>
          <w:szCs w:val="26"/>
        </w:rPr>
        <w:t xml:space="preserve">3.1  Gabi — Taro in the Philippines</w:t>
      </w:r>
    </w:p>
    <w:p>
      <w:pPr>
        <w:spacing w:before="80" w:after="120"/>
      </w:pPr>
      <w:r>
        <w:rPr>
          <w:rFonts w:ascii="Arial" w:cs="Arial" w:eastAsia="Arial" w:hAnsi="Arial"/>
          <w:color w:val="1C1C1C"/>
          <w:sz w:val="22"/>
          <w:szCs w:val="22"/>
        </w:rPr>
        <w:t xml:space="preserve">Gabi (Colocasia esculenta) has been cultivated in the Philippines for thousands of years. Archaeological and botanical evidence places it in the archipelago before rice. In Bicol, gabi is deeply embedded in food culture — laing, one of the most celebrated Bicolano dishes, is made from gabi leaves. The corm is eaten, the stalks are eaten, the leaves are eaten. Every part of the plant is used. It is not an exotic crop. It is home.</w:t>
      </w:r>
    </w:p>
    <w:p>
      <w:pPr>
        <w:spacing w:before="80" w:after="80"/>
      </w:pPr>
    </w:p>
    <w:p>
      <w:pPr>
        <w:pStyle w:val="Heading2"/>
        <w:spacing w:before="280" w:after="120"/>
      </w:pPr>
      <w:r>
        <w:rPr>
          <w:rFonts w:ascii="Arial" w:cs="Arial" w:eastAsia="Arial" w:hAnsi="Arial"/>
          <w:b/>
          <w:bCs/>
          <w:color w:val="4A7C59"/>
          <w:sz w:val="26"/>
          <w:szCs w:val="26"/>
        </w:rPr>
        <w:t xml:space="preserve">3.2  Flooded Taro Terraces in the Cordillera</w:t>
      </w:r>
    </w:p>
    <w:p>
      <w:pPr>
        <w:spacing w:before="80" w:after="120"/>
      </w:pPr>
      <w:r>
        <w:rPr>
          <w:rFonts w:ascii="Arial" w:cs="Arial" w:eastAsia="Arial" w:hAnsi="Arial"/>
          <w:color w:val="1C1C1C"/>
          <w:sz w:val="22"/>
          <w:szCs w:val="22"/>
        </w:rPr>
        <w:t xml:space="preserve">The Ifugao, Bontoc, and Kalinga peoples of the Cordillera developed some of the most sophisticated gravity-fed water management systems in Asia. The Banaue rice terraces — a UNESCO World Heritage Site — are known globally. What is less widely known is that many of these terraces were originally built for taro, not rice. Taro predates rice in the Cordillera as the primary terrace crop.</w:t>
      </w:r>
    </w:p>
    <w:p>
      <w:pPr>
        <w:spacing w:before="80" w:after="80"/>
      </w:pPr>
    </w:p>
    <w:p>
      <w:pPr>
        <w:spacing w:before="80" w:after="120"/>
      </w:pPr>
      <w:r>
        <w:rPr>
          <w:rFonts w:ascii="Arial" w:cs="Arial" w:eastAsia="Arial" w:hAnsi="Arial"/>
          <w:color w:val="1C1C1C"/>
          <w:sz w:val="22"/>
          <w:szCs w:val="22"/>
        </w:rPr>
        <w:t xml:space="preserve">The hydraulic engineering principles these peoples developed are identical to the system described in this document: cut terraces into the slope, control water flow with earthen bunds, gravity-feed from a higher elevation water source, and allow staged overflow from one terrace to the next. The water management knowledge embedded in this system is Filipino in origin.</w:t>
      </w:r>
    </w:p>
    <w:p>
      <w:pPr>
        <w:spacing w:before="80" w:after="80"/>
      </w:pPr>
    </w:p>
    <w:p>
      <w:pPr>
        <w:pStyle w:val="Heading2"/>
        <w:spacing w:before="280" w:after="120"/>
      </w:pPr>
      <w:r>
        <w:rPr>
          <w:rFonts w:ascii="Arial" w:cs="Arial" w:eastAsia="Arial" w:hAnsi="Arial"/>
          <w:b/>
          <w:bCs/>
          <w:color w:val="4A7C59"/>
          <w:sz w:val="26"/>
          <w:szCs w:val="26"/>
        </w:rPr>
        <w:t xml:space="preserve">3.3  The Hawaiian Connection — A Shared Ancestor</w:t>
      </w:r>
    </w:p>
    <w:p>
      <w:pPr>
        <w:spacing w:before="80" w:after="120"/>
      </w:pPr>
      <w:r>
        <w:rPr>
          <w:rFonts w:ascii="Arial" w:cs="Arial" w:eastAsia="Arial" w:hAnsi="Arial"/>
          <w:color w:val="1C1C1C"/>
          <w:sz w:val="22"/>
          <w:szCs w:val="22"/>
        </w:rPr>
        <w:t xml:space="preserve">The Hawaiian lo'i kalo — the flooded taro paddy — is widely cited as a model of integrated, sustainable taro cultivation. What is not always acknowledged in Western literature is that the Hawaiian system did not originate in Hawaii. Polynesian peoples carried taro cultivation with them across the Pacific from Southeast Asia. The lo'i kalo and the Cordillera flooded taro terrace share the same ancestral origin — separated by thousands of years of geographic divergence but built on the same hydraulic logic.</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CULTURAL NOTE</w:t>
            </w:r>
          </w:p>
        </w:tc>
        <w:tc>
          <w:tcPr>
            <w:tcW w:type="dxa" w:w="81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Bringing the lo'i concept to Bicol is not importing a foreign system. It is a Southeast Asian water management tradition returning to Southeast Asia.</w:t>
            </w:r>
          </w:p>
        </w:tc>
      </w:tr>
    </w:tbl>
    <w:p>
      <w:pPr>
        <w:spacing w:before="80" w:after="80"/>
      </w:pPr>
    </w:p>
    <w:p>
      <w:pPr>
        <w:pStyle w:val="Heading2"/>
        <w:spacing w:before="280" w:after="120"/>
      </w:pPr>
      <w:r>
        <w:rPr>
          <w:rFonts w:ascii="Arial" w:cs="Arial" w:eastAsia="Arial" w:hAnsi="Arial"/>
          <w:b/>
          <w:bCs/>
          <w:color w:val="4A7C59"/>
          <w:sz w:val="26"/>
          <w:szCs w:val="26"/>
        </w:rPr>
        <w:t xml:space="preserve">3.4  Palayabab — The Traditional Integrated System</w:t>
      </w:r>
    </w:p>
    <w:p>
      <w:pPr>
        <w:spacing w:before="80" w:after="120"/>
      </w:pPr>
      <w:r>
        <w:rPr>
          <w:rFonts w:ascii="Arial" w:cs="Arial" w:eastAsia="Arial" w:hAnsi="Arial"/>
          <w:color w:val="1C1C1C"/>
          <w:sz w:val="22"/>
          <w:szCs w:val="22"/>
        </w:rPr>
        <w:t xml:space="preserve">The practice of raising fish and prawns simultaneously in rice and taro paddies — known in many Philippine communities as palayabab — was widespread across lowland Philippines before monoculture farming displaced it in the twentieth century. Freshwater prawns (ulang, Macrobrachium rosenbergii) living in taro channels, feeding on detritus and algae, cleaning the beds while growing to marketable size — this is not a new idea. It is the restoration of a traditional food system that served Philippine communities for generations.</w:t>
      </w:r>
    </w:p>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4.  The Integrated Water System</w:t>
      </w:r>
    </w:p>
    <w:p>
      <w:pPr>
        <w:pStyle w:val="Heading2"/>
        <w:spacing w:before="280" w:after="120"/>
      </w:pPr>
      <w:r>
        <w:rPr>
          <w:rFonts w:ascii="Arial" w:cs="Arial" w:eastAsia="Arial" w:hAnsi="Arial"/>
          <w:b/>
          <w:bCs/>
          <w:color w:val="4A7C59"/>
          <w:sz w:val="26"/>
          <w:szCs w:val="26"/>
        </w:rPr>
        <w:t xml:space="preserve">4.1  Water Flow — From River to River</w:t>
      </w:r>
    </w:p>
    <w:p>
      <w:pPr>
        <w:spacing w:before="80" w:after="120"/>
      </w:pPr>
      <w:r>
        <w:rPr>
          <w:rFonts w:ascii="Arial" w:cs="Arial" w:eastAsia="Arial" w:hAnsi="Arial"/>
          <w:color w:val="1C1C1C"/>
          <w:sz w:val="22"/>
          <w:szCs w:val="22"/>
        </w:rPr>
        <w:t xml:space="preserve">The system takes water from the river at one point and returns it at another. At every stage between intake and return, the water is used productively and its quality is improved. The full flow path is: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D5E8DA"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River intake</w:t>
            </w:r>
          </w:p>
          <w:p>
            <w:pPr>
              <w:jc w:val="center"/>
            </w:pPr>
            <w:r>
              <w:rPr>
                <w:rFonts w:ascii="Arial" w:cs="Arial" w:eastAsia="Arial" w:hAnsi="Arial"/>
                <w:color w:val="555555"/>
                <w:sz w:val="18"/>
                <w:szCs w:val="18"/>
              </w:rPr>
              <w:t xml:space="preserve">Highest flow point</w:t>
            </w:r>
          </w:p>
        </w:tc>
        <w:tc>
          <w:tcPr>
            <w:tcW w:type="dxa" w:w="2340"/>
            <w:tcBorders>
              <w:top w:val="single" w:color="CDD8CE" w:sz="1"/>
              <w:left w:val="single" w:color="CDD8CE" w:sz="1"/>
              <w:bottom w:val="single" w:color="CDD8CE" w:sz="1"/>
              <w:right w:val="single" w:color="CDD8CE" w:sz="1"/>
            </w:tcBorders>
            <w:shd w:fill="EAF2EB"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Lift pump</w:t>
            </w:r>
          </w:p>
          <w:p>
            <w:pPr>
              <w:jc w:val="center"/>
            </w:pPr>
            <w:r>
              <w:rPr>
                <w:rFonts w:ascii="Arial" w:cs="Arial" w:eastAsia="Arial" w:hAnsi="Arial"/>
                <w:color w:val="555555"/>
                <w:sz w:val="18"/>
                <w:szCs w:val="18"/>
              </w:rPr>
              <w:t xml:space="preserve">12m elevation rise</w:t>
            </w:r>
          </w:p>
        </w:tc>
        <w:tc>
          <w:tcPr>
            <w:tcW w:type="dxa" w:w="2340"/>
            <w:tcBorders>
              <w:top w:val="single" w:color="CDD8CE" w:sz="1"/>
              <w:left w:val="single" w:color="CDD8CE" w:sz="1"/>
              <w:bottom w:val="single" w:color="CDD8CE" w:sz="1"/>
              <w:right w:val="single" w:color="CDD8CE" w:sz="1"/>
            </w:tcBorders>
            <w:shd w:fill="D5E8DA"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Tilapia ponds</w:t>
            </w:r>
          </w:p>
          <w:p>
            <w:pPr>
              <w:jc w:val="center"/>
            </w:pPr>
            <w:r>
              <w:rPr>
                <w:rFonts w:ascii="Arial" w:cs="Arial" w:eastAsia="Arial" w:hAnsi="Arial"/>
                <w:color w:val="555555"/>
                <w:sz w:val="18"/>
                <w:szCs w:val="18"/>
              </w:rPr>
              <w:t xml:space="preserve">Top of slope</w:t>
            </w:r>
          </w:p>
        </w:tc>
        <w:tc>
          <w:tcPr>
            <w:tcW w:type="dxa" w:w="2340"/>
            <w:tcBorders>
              <w:top w:val="single" w:color="CDD8CE" w:sz="1"/>
              <w:left w:val="single" w:color="CDD8CE" w:sz="1"/>
              <w:bottom w:val="single" w:color="CDD8CE" w:sz="1"/>
              <w:right w:val="single" w:color="CDD8CE" w:sz="1"/>
            </w:tcBorders>
            <w:shd w:fill="EAF2EB"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Swirl filters</w:t>
            </w:r>
          </w:p>
          <w:p>
            <w:pPr>
              <w:jc w:val="center"/>
            </w:pPr>
            <w:r>
              <w:rPr>
                <w:rFonts w:ascii="Arial" w:cs="Arial" w:eastAsia="Arial" w:hAnsi="Arial"/>
                <w:color w:val="555555"/>
                <w:sz w:val="18"/>
                <w:szCs w:val="18"/>
              </w:rPr>
              <w:t xml:space="preserve">Solids removed</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D5E8DA"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Sandponic beds</w:t>
            </w:r>
          </w:p>
          <w:p>
            <w:pPr>
              <w:jc w:val="center"/>
            </w:pPr>
            <w:r>
              <w:rPr>
                <w:rFonts w:ascii="Arial" w:cs="Arial" w:eastAsia="Arial" w:hAnsi="Arial"/>
                <w:color w:val="555555"/>
                <w:sz w:val="18"/>
                <w:szCs w:val="18"/>
              </w:rPr>
              <w:t xml:space="preserve">Hoop house</w:t>
            </w:r>
          </w:p>
        </w:tc>
        <w:tc>
          <w:tcPr>
            <w:tcW w:type="dxa" w:w="2340"/>
            <w:tcBorders>
              <w:top w:val="single" w:color="CDD8CE" w:sz="1"/>
              <w:left w:val="single" w:color="CDD8CE" w:sz="1"/>
              <w:bottom w:val="single" w:color="CDD8CE" w:sz="1"/>
              <w:right w:val="single" w:color="CDD8CE" w:sz="1"/>
            </w:tcBorders>
            <w:shd w:fill="EAF2EB"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Taro terraces</w:t>
            </w:r>
          </w:p>
          <w:p>
            <w:pPr>
              <w:jc w:val="center"/>
            </w:pPr>
            <w:r>
              <w:rPr>
                <w:rFonts w:ascii="Arial" w:cs="Arial" w:eastAsia="Arial" w:hAnsi="Arial"/>
                <w:color w:val="555555"/>
                <w:sz w:val="18"/>
                <w:szCs w:val="18"/>
              </w:rPr>
              <w:t xml:space="preserve">Lo'i style</w:t>
            </w:r>
          </w:p>
        </w:tc>
        <w:tc>
          <w:tcPr>
            <w:tcW w:type="dxa" w:w="2340"/>
            <w:tcBorders>
              <w:top w:val="single" w:color="CDD8CE" w:sz="1"/>
              <w:left w:val="single" w:color="CDD8CE" w:sz="1"/>
              <w:bottom w:val="single" w:color="CDD8CE" w:sz="1"/>
              <w:right w:val="single" w:color="CDD8CE" w:sz="1"/>
            </w:tcBorders>
            <w:shd w:fill="D5E8DA"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Ulang channels</w:t>
            </w:r>
          </w:p>
          <w:p>
            <w:pPr>
              <w:jc w:val="center"/>
            </w:pPr>
            <w:r>
              <w:rPr>
                <w:rFonts w:ascii="Arial" w:cs="Arial" w:eastAsia="Arial" w:hAnsi="Arial"/>
                <w:color w:val="555555"/>
                <w:sz w:val="18"/>
                <w:szCs w:val="18"/>
              </w:rPr>
              <w:t xml:space="preserve">Prawn harvest</w:t>
            </w:r>
          </w:p>
        </w:tc>
        <w:tc>
          <w:tcPr>
            <w:tcW w:type="dxa" w:w="2340"/>
            <w:tcBorders>
              <w:top w:val="single" w:color="CDD8CE" w:sz="1"/>
              <w:left w:val="single" w:color="CDD8CE" w:sz="1"/>
              <w:bottom w:val="single" w:color="CDD8CE" w:sz="1"/>
              <w:right w:val="single" w:color="CDD8CE" w:sz="1"/>
            </w:tcBorders>
            <w:shd w:fill="EAF2EB"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Polishing pond</w:t>
            </w:r>
          </w:p>
          <w:p>
            <w:pPr>
              <w:jc w:val="center"/>
            </w:pPr>
            <w:r>
              <w:rPr>
                <w:rFonts w:ascii="Arial" w:cs="Arial" w:eastAsia="Arial" w:hAnsi="Arial"/>
                <w:color w:val="555555"/>
                <w:sz w:val="18"/>
                <w:szCs w:val="18"/>
              </w:rPr>
              <w:t xml:space="preserve">Final clean</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DD8CE" w:sz="1"/>
              <w:left w:val="single" w:color="CDD8CE" w:sz="1"/>
              <w:bottom w:val="single" w:color="CDD8CE" w:sz="1"/>
              <w:right w:val="single" w:color="CDD8CE" w:sz="1"/>
            </w:tcBorders>
            <w:shd w:fill="D5E8DA"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Creek</w:t>
            </w:r>
          </w:p>
          <w:p>
            <w:pPr>
              <w:jc w:val="center"/>
            </w:pPr>
            <w:r>
              <w:rPr>
                <w:rFonts w:ascii="Arial" w:cs="Arial" w:eastAsia="Arial" w:hAnsi="Arial"/>
                <w:color w:val="555555"/>
                <w:sz w:val="18"/>
                <w:szCs w:val="18"/>
              </w:rPr>
              <w:t xml:space="preserve">Natural drainage</w:t>
            </w:r>
          </w:p>
        </w:tc>
        <w:tc>
          <w:tcPr>
            <w:tcW w:type="dxa" w:w="4680"/>
            <w:tcBorders>
              <w:top w:val="single" w:color="CDD8CE" w:sz="1"/>
              <w:left w:val="single" w:color="CDD8CE" w:sz="1"/>
              <w:bottom w:val="single" w:color="CDD8CE" w:sz="1"/>
              <w:right w:val="single" w:color="CDD8CE" w:sz="1"/>
            </w:tcBorders>
            <w:shd w:fill="EAF2EB" w:val="clear"/>
            <w:tcMar>
              <w:top w:type="dxa" w:w="100"/>
              <w:left w:type="dxa" w:w="120"/>
              <w:bottom w:type="dxa" w:w="100"/>
              <w:right w:type="dxa" w:w="120"/>
            </w:tcMar>
            <w:vAlign w:val="center"/>
          </w:tcPr>
          <w:p>
            <w:pPr>
              <w:jc w:val="center"/>
            </w:pPr>
            <w:r>
              <w:rPr>
                <w:rFonts w:ascii="Arial" w:cs="Arial" w:eastAsia="Arial" w:hAnsi="Arial"/>
                <w:b/>
                <w:bCs/>
                <w:color w:val="2D5A38"/>
                <w:sz w:val="20"/>
                <w:szCs w:val="20"/>
              </w:rPr>
              <w:t xml:space="preserve">River return</w:t>
            </w:r>
          </w:p>
          <w:p>
            <w:pPr>
              <w:jc w:val="center"/>
            </w:pPr>
            <w:r>
              <w:rPr>
                <w:rFonts w:ascii="Arial" w:cs="Arial" w:eastAsia="Arial" w:hAnsi="Arial"/>
                <w:color w:val="555555"/>
                <w:sz w:val="18"/>
                <w:szCs w:val="18"/>
              </w:rPr>
              <w:t xml:space="preserve">Cleaner than intake</w:t>
            </w:r>
          </w:p>
        </w:tc>
      </w:tr>
    </w:tbl>
    <w:p>
      <w:pPr>
        <w:spacing w:before="80" w:after="80"/>
      </w:pPr>
    </w:p>
    <w:p>
      <w:pPr>
        <w:pStyle w:val="Heading2"/>
        <w:spacing w:before="280" w:after="120"/>
      </w:pPr>
      <w:r>
        <w:rPr>
          <w:rFonts w:ascii="Arial" w:cs="Arial" w:eastAsia="Arial" w:hAnsi="Arial"/>
          <w:b/>
          <w:bCs/>
          <w:color w:val="4A7C59"/>
          <w:sz w:val="26"/>
          <w:szCs w:val="26"/>
        </w:rPr>
        <w:t xml:space="preserve">4.2  Why the Water Returns Cleaner</w:t>
      </w:r>
    </w:p>
    <w:p>
      <w:pPr>
        <w:spacing w:before="80" w:after="120"/>
      </w:pPr>
      <w:r>
        <w:rPr>
          <w:rFonts w:ascii="Arial" w:cs="Arial" w:eastAsia="Arial" w:hAnsi="Arial"/>
          <w:color w:val="1C1C1C"/>
          <w:sz w:val="22"/>
          <w:szCs w:val="22"/>
        </w:rPr>
        <w:t xml:space="preserve">At river intake, the water contains suspended solids, agricultural runoff from upstream properties, and variable dissolved organic matter. The system progressively removes or converts these:</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Swirl filter: removes suspended solids mechanically — water is physically cleaner after this stage than at intake</w:t>
      </w:r>
    </w:p>
    <w:p>
      <w:pPr>
        <w:pStyle w:val="ListParagraph"/>
        <w:numPr>
          <w:ilvl w:val="0"/>
          <w:numId w:val="2"/>
        </w:numPr>
        <w:spacing w:before="60" w:after="60"/>
      </w:pPr>
      <w:r>
        <w:rPr>
          <w:rFonts w:ascii="Arial" w:cs="Arial" w:eastAsia="Arial" w:hAnsi="Arial"/>
          <w:color w:val="1C1C1C"/>
          <w:sz w:val="22"/>
          <w:szCs w:val="22"/>
        </w:rPr>
        <w:t xml:space="preserve">Sandponic beds: plant roots in the sand media strip dissolved nitrates and phosphates — the primary agricultural pollutants in any waterway</w:t>
      </w:r>
    </w:p>
    <w:p>
      <w:pPr>
        <w:pStyle w:val="ListParagraph"/>
        <w:numPr>
          <w:ilvl w:val="0"/>
          <w:numId w:val="2"/>
        </w:numPr>
        <w:spacing w:before="60" w:after="60"/>
      </w:pPr>
      <w:r>
        <w:rPr>
          <w:rFonts w:ascii="Arial" w:cs="Arial" w:eastAsia="Arial" w:hAnsi="Arial"/>
          <w:color w:val="1C1C1C"/>
          <w:sz w:val="22"/>
          <w:szCs w:val="22"/>
        </w:rPr>
        <w:t xml:space="preserve">Taro terraces: high-biomass plants absorb remaining nutrients; root systems stabilise the soil and prevent erosion</w:t>
      </w:r>
    </w:p>
    <w:p>
      <w:pPr>
        <w:pStyle w:val="ListParagraph"/>
        <w:numPr>
          <w:ilvl w:val="0"/>
          <w:numId w:val="2"/>
        </w:numPr>
        <w:spacing w:before="60" w:after="60"/>
      </w:pPr>
      <w:r>
        <w:rPr>
          <w:rFonts w:ascii="Arial" w:cs="Arial" w:eastAsia="Arial" w:hAnsi="Arial"/>
          <w:color w:val="1C1C1C"/>
          <w:sz w:val="22"/>
          <w:szCs w:val="22"/>
        </w:rPr>
        <w:t xml:space="preserve">Ulang channels: freshwater prawns consume detritus and algae, converting organic matter into harvestable biomass rather than allowing it to enter the waterway</w:t>
      </w:r>
    </w:p>
    <w:p>
      <w:pPr>
        <w:pStyle w:val="ListParagraph"/>
        <w:numPr>
          <w:ilvl w:val="0"/>
          <w:numId w:val="2"/>
        </w:numPr>
        <w:spacing w:before="60" w:after="60"/>
      </w:pPr>
      <w:r>
        <w:rPr>
          <w:rFonts w:ascii="Arial" w:cs="Arial" w:eastAsia="Arial" w:hAnsi="Arial"/>
          <w:color w:val="1C1C1C"/>
          <w:sz w:val="22"/>
          <w:szCs w:val="22"/>
        </w:rPr>
        <w:t xml:space="preserve">Polishing pond: lotus, watercress, and submerged aquatic plants provide a final biological filter — water at this stage has lower dissolved nutrient levels than the river itself in most conditions</w:t>
      </w:r>
    </w:p>
    <w:p>
      <w:pPr>
        <w:pStyle w:val="ListParagraph"/>
        <w:numPr>
          <w:ilvl w:val="0"/>
          <w:numId w:val="2"/>
        </w:numPr>
        <w:spacing w:before="60" w:after="60"/>
      </w:pPr>
      <w:r>
        <w:rPr>
          <w:rFonts w:ascii="Arial" w:cs="Arial" w:eastAsia="Arial" w:hAnsi="Arial"/>
          <w:color w:val="1C1C1C"/>
          <w:sz w:val="22"/>
          <w:szCs w:val="22"/>
        </w:rPr>
        <w:t xml:space="preserve">Dissolved oxygen: aerated grow beds and surface agitation in the taro terraces raise dissolved oxygen levels — return water is better oxygenated than intake water</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ZERO INPUTS</w:t>
            </w:r>
          </w:p>
        </w:tc>
        <w:tc>
          <w:tcPr>
            <w:tcW w:type="dxa" w:w="81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No herbicides. No synthetic fertilisers. No antibiotics. No chemical treatments of any kind. The only inputs are fish feed and the physical work of management.</w:t>
            </w:r>
          </w:p>
        </w:tc>
      </w:tr>
    </w:tbl>
    <w:p>
      <w:pPr>
        <w:spacing w:before="80" w:after="80"/>
      </w:pPr>
    </w:p>
    <w:p>
      <w:pPr>
        <w:pStyle w:val="Heading2"/>
        <w:spacing w:before="280" w:after="120"/>
      </w:pPr>
      <w:r>
        <w:rPr>
          <w:rFonts w:ascii="Arial" w:cs="Arial" w:eastAsia="Arial" w:hAnsi="Arial"/>
          <w:b/>
          <w:bCs/>
          <w:color w:val="4A7C59"/>
          <w:sz w:val="26"/>
          <w:szCs w:val="26"/>
        </w:rPr>
        <w:t xml:space="preserve">4.3  Power — Fully Off-Grid</w:t>
      </w:r>
    </w:p>
    <w:p>
      <w:pPr>
        <w:spacing w:before="80" w:after="120"/>
      </w:pPr>
      <w:r>
        <w:rPr>
          <w:rFonts w:ascii="Arial" w:cs="Arial" w:eastAsia="Arial" w:hAnsi="Arial"/>
          <w:color w:val="1C1C1C"/>
          <w:sz w:val="22"/>
          <w:szCs w:val="22"/>
        </w:rPr>
        <w:t xml:space="preserve">No mains power is used anywhere in the system. The power stack consists of three components working together:</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Micro-hydro turbine: installed at the highest-flow point of the river on the farm boundary. River current drives continuous generation 24 hours a day, independent of weather. This is the baseload power source.</w:t>
      </w:r>
    </w:p>
    <w:p>
      <w:pPr>
        <w:pStyle w:val="ListParagraph"/>
        <w:numPr>
          <w:ilvl w:val="0"/>
          <w:numId w:val="2"/>
        </w:numPr>
        <w:spacing w:before="60" w:after="60"/>
      </w:pPr>
      <w:r>
        <w:rPr>
          <w:rFonts w:ascii="Arial" w:cs="Arial" w:eastAsia="Arial" w:hAnsi="Arial"/>
          <w:color w:val="1C1C1C"/>
          <w:sz w:val="22"/>
          <w:szCs w:val="22"/>
        </w:rPr>
        <w:t xml:space="preserve">Solar array: roof-mounted or ground-mounted panels provide supplementary generation during daylight hours, topping up the battery bank and covering periods of low river flow.</w:t>
      </w:r>
    </w:p>
    <w:p>
      <w:pPr>
        <w:pStyle w:val="ListParagraph"/>
        <w:numPr>
          <w:ilvl w:val="0"/>
          <w:numId w:val="2"/>
        </w:numPr>
        <w:spacing w:before="60" w:after="60"/>
      </w:pPr>
      <w:r>
        <w:rPr>
          <w:rFonts w:ascii="Arial" w:cs="Arial" w:eastAsia="Arial" w:hAnsi="Arial"/>
          <w:color w:val="1C1C1C"/>
          <w:sz w:val="22"/>
          <w:szCs w:val="22"/>
        </w:rPr>
        <w:t xml:space="preserve">Battery bank: stores generated power for overnight use and provides surge capacity for pump startup loads.</w:t>
      </w:r>
    </w:p>
    <w:p>
      <w:pPr>
        <w:spacing w:before="80" w:after="80"/>
      </w:pPr>
    </w:p>
    <w:p>
      <w:pPr>
        <w:spacing w:before="80" w:after="120"/>
      </w:pPr>
      <w:r>
        <w:rPr>
          <w:rFonts w:ascii="Arial" w:cs="Arial" w:eastAsia="Arial" w:hAnsi="Arial"/>
          <w:color w:val="1C1C1C"/>
          <w:sz w:val="22"/>
          <w:szCs w:val="22"/>
        </w:rPr>
        <w:t xml:space="preserve">Powered loads on the system: lift pump (river to tilapia ponds), air bubblers in fish ponds, swirl filter flush pumps, bed feed pumps (timed twice daily), transfer pumps between stages, and the rail winch on the slope. All are low-draw 12V or 24V DC systems wherever possible, minimising conversion losses.</w:t>
      </w:r>
    </w:p>
    <w:p>
      <w:pPr>
        <w:spacing w:before="80" w:after="80"/>
      </w:pPr>
    </w:p>
    <w:p>
      <w:pPr>
        <w:pStyle w:val="Heading2"/>
        <w:spacing w:before="280" w:after="120"/>
      </w:pPr>
      <w:r>
        <w:rPr>
          <w:rFonts w:ascii="Arial" w:cs="Arial" w:eastAsia="Arial" w:hAnsi="Arial"/>
          <w:b/>
          <w:bCs/>
          <w:color w:val="4A7C59"/>
          <w:sz w:val="26"/>
          <w:szCs w:val="26"/>
        </w:rPr>
        <w:t xml:space="preserve">4.4  The Rail Winch System</w:t>
      </w:r>
    </w:p>
    <w:p>
      <w:pPr>
        <w:spacing w:before="80" w:after="120"/>
      </w:pPr>
      <w:r>
        <w:rPr>
          <w:rFonts w:ascii="Arial" w:cs="Arial" w:eastAsia="Arial" w:hAnsi="Arial"/>
          <w:color w:val="1C1C1C"/>
          <w:sz w:val="22"/>
          <w:szCs w:val="22"/>
        </w:rPr>
        <w:t xml:space="preserve">The steep gradient of the Pugod slope — approximately 12 metres of elevation change — makes manual movement of materials up and down the hill impractical at any meaningful production scale. A rail winch system addresses this directly.</w:t>
      </w:r>
    </w:p>
    <w:p>
      <w:pPr>
        <w:spacing w:before="80" w:after="80"/>
      </w:pPr>
    </w:p>
    <w:p>
      <w:pPr>
        <w:spacing w:before="80" w:after="120"/>
      </w:pPr>
      <w:r>
        <w:rPr>
          <w:rFonts w:ascii="Arial" w:cs="Arial" w:eastAsia="Arial" w:hAnsi="Arial"/>
          <w:color w:val="1C1C1C"/>
          <w:sz w:val="22"/>
          <w:szCs w:val="22"/>
        </w:rPr>
        <w:t xml:space="preserve">Design: concrete sleeper rail embedded into the slope at consistent grade, cable winch at the top of the hill running off the battery bank, flat-bed trolley capable of carrying harvest crates, feed bags, equipment, and fish transfer containers. The rail doubles as a safety handhold for workers on the steep sections. Electric motor is small, low draw, and locally serviceable.</w:t>
      </w:r>
    </w:p>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5.  Proof of Concept — Stage 1 Build</w:t>
      </w:r>
    </w:p>
    <w:p>
      <w:pPr>
        <w:spacing w:before="80" w:after="120"/>
      </w:pPr>
      <w:r>
        <w:rPr>
          <w:rFonts w:ascii="Arial" w:cs="Arial" w:eastAsia="Arial" w:hAnsi="Arial"/>
          <w:color w:val="1C1C1C"/>
          <w:sz w:val="22"/>
          <w:szCs w:val="22"/>
        </w:rPr>
        <w:t xml:space="preserve">The full system described in this document will be built in stages. The Stage 1 proof of concept is designed to be small enough to build and commission quickly, large enough to demonstrate every principle of the system, and productive enough to cover its operating costs within the first growing season.</w:t>
      </w:r>
    </w:p>
    <w:p>
      <w:pPr>
        <w:spacing w:before="80" w:after="80"/>
      </w:pPr>
    </w:p>
    <w:p>
      <w:pPr>
        <w:pStyle w:val="Heading2"/>
        <w:spacing w:before="280" w:after="120"/>
      </w:pPr>
      <w:r>
        <w:rPr>
          <w:rFonts w:ascii="Arial" w:cs="Arial" w:eastAsia="Arial" w:hAnsi="Arial"/>
          <w:b/>
          <w:bCs/>
          <w:color w:val="4A7C59"/>
          <w:sz w:val="26"/>
          <w:szCs w:val="26"/>
        </w:rPr>
        <w:t xml:space="preserve">5.1  Stage 1 Pond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tcMar>
              <w:top w:type="dxa" w:w="60"/>
              <w:left w:type="dxa" w:w="0"/>
              <w:bottom w:type="dxa" w:w="60"/>
              <w:right w:type="dxa" w:w="200"/>
            </w:tcMar>
          </w:tcPr>
          <w:p>
            <w:pPr>
              <w:spacing w:before="60" w:after="60"/>
            </w:pPr>
            <w:r>
              <w:rPr>
                <w:rFonts w:ascii="Arial" w:cs="Arial" w:eastAsia="Arial" w:hAnsi="Arial"/>
                <w:b/>
                <w:bCs/>
                <w:color w:val="2D5A38"/>
                <w:sz w:val="22"/>
                <w:szCs w:val="22"/>
              </w:rPr>
              <w:t xml:space="preserve">Pond sizing</w:t>
            </w:r>
          </w:p>
          <w:p>
            <w:pPr>
              <w:pStyle w:val="ListParagraph"/>
              <w:numPr>
                <w:ilvl w:val="0"/>
                <w:numId w:val="2"/>
              </w:numPr>
              <w:spacing w:before="60" w:after="60"/>
            </w:pPr>
            <w:r>
              <w:rPr>
                <w:rFonts w:ascii="Arial" w:cs="Arial" w:eastAsia="Arial" w:hAnsi="Arial"/>
                <w:color w:val="1C1C1C"/>
                <w:sz w:val="22"/>
                <w:szCs w:val="22"/>
              </w:rPr>
              <w:t xml:space="preserve">Main tilapia pond: 5,000L</w:t>
            </w:r>
          </w:p>
          <w:p>
            <w:pPr>
              <w:pStyle w:val="ListParagraph"/>
              <w:numPr>
                <w:ilvl w:val="0"/>
                <w:numId w:val="2"/>
              </w:numPr>
              <w:spacing w:before="60" w:after="60"/>
            </w:pPr>
            <w:r>
              <w:rPr>
                <w:rFonts w:ascii="Arial" w:cs="Arial" w:eastAsia="Arial" w:hAnsi="Arial"/>
                <w:color w:val="1C1C1C"/>
                <w:sz w:val="22"/>
                <w:szCs w:val="22"/>
              </w:rPr>
              <w:t xml:space="preserve">Stage 1 overflow / taro: 3,000L</w:t>
            </w:r>
          </w:p>
          <w:p>
            <w:pPr>
              <w:pStyle w:val="ListParagraph"/>
              <w:numPr>
                <w:ilvl w:val="0"/>
                <w:numId w:val="2"/>
              </w:numPr>
              <w:spacing w:before="60" w:after="60"/>
            </w:pPr>
            <w:r>
              <w:rPr>
                <w:rFonts w:ascii="Arial" w:cs="Arial" w:eastAsia="Arial" w:hAnsi="Arial"/>
                <w:color w:val="1C1C1C"/>
                <w:sz w:val="22"/>
                <w:szCs w:val="22"/>
              </w:rPr>
              <w:t xml:space="preserve">Stage 2 overflow / taro: 2,500L</w:t>
            </w:r>
          </w:p>
          <w:p>
            <w:pPr>
              <w:pStyle w:val="ListParagraph"/>
              <w:numPr>
                <w:ilvl w:val="0"/>
                <w:numId w:val="2"/>
              </w:numPr>
              <w:spacing w:before="60" w:after="60"/>
            </w:pPr>
            <w:r>
              <w:rPr>
                <w:rFonts w:ascii="Arial" w:cs="Arial" w:eastAsia="Arial" w:hAnsi="Arial"/>
                <w:color w:val="1C1C1C"/>
                <w:sz w:val="22"/>
                <w:szCs w:val="22"/>
              </w:rPr>
              <w:t xml:space="preserve">Stage 3 overflow / taro: 2,000L</w:t>
            </w:r>
          </w:p>
          <w:p>
            <w:pPr>
              <w:pStyle w:val="ListParagraph"/>
              <w:numPr>
                <w:ilvl w:val="0"/>
                <w:numId w:val="2"/>
              </w:numPr>
              <w:spacing w:before="60" w:after="60"/>
            </w:pPr>
            <w:r>
              <w:rPr>
                <w:rFonts w:ascii="Arial" w:cs="Arial" w:eastAsia="Arial" w:hAnsi="Arial"/>
                <w:color w:val="1C1C1C"/>
                <w:sz w:val="22"/>
                <w:szCs w:val="22"/>
              </w:rPr>
              <w:t xml:space="preserve">Stage 4 collection / polish: 2,000L</w:t>
            </w:r>
          </w:p>
          <w:p>
            <w:pPr>
              <w:spacing w:before="80" w:after="80"/>
            </w:pPr>
          </w:p>
          <w:p>
            <w:pPr>
              <w:spacing w:before="60" w:after="60"/>
            </w:pPr>
            <w:r>
              <w:rPr>
                <w:rFonts w:ascii="Arial" w:cs="Arial" w:eastAsia="Arial" w:hAnsi="Arial"/>
                <w:b/>
                <w:bCs/>
                <w:color w:val="2D5A38"/>
                <w:sz w:val="22"/>
                <w:szCs w:val="22"/>
              </w:rPr>
              <w:t xml:space="preserve">Construction</w:t>
            </w:r>
          </w:p>
          <w:p>
            <w:pPr>
              <w:pStyle w:val="ListParagraph"/>
              <w:numPr>
                <w:ilvl w:val="0"/>
                <w:numId w:val="2"/>
              </w:numPr>
              <w:spacing w:before="60" w:after="60"/>
            </w:pPr>
            <w:r>
              <w:rPr>
                <w:rFonts w:ascii="Arial" w:cs="Arial" w:eastAsia="Arial" w:hAnsi="Arial"/>
                <w:color w:val="1C1C1C"/>
                <w:sz w:val="22"/>
                <w:szCs w:val="22"/>
              </w:rPr>
              <w:t xml:space="preserve">Concrete or pond-liner construction</w:t>
            </w:r>
          </w:p>
          <w:p>
            <w:pPr>
              <w:pStyle w:val="ListParagraph"/>
              <w:numPr>
                <w:ilvl w:val="0"/>
                <w:numId w:val="2"/>
              </w:numPr>
              <w:spacing w:before="60" w:after="60"/>
            </w:pPr>
            <w:r>
              <w:rPr>
                <w:rFonts w:ascii="Arial" w:cs="Arial" w:eastAsia="Arial" w:hAnsi="Arial"/>
                <w:color w:val="1C1C1C"/>
                <w:sz w:val="22"/>
                <w:szCs w:val="22"/>
              </w:rPr>
              <w:t xml:space="preserve">High walls — 600mm minimum freeboard above operating level</w:t>
            </w:r>
          </w:p>
          <w:p>
            <w:pPr>
              <w:pStyle w:val="ListParagraph"/>
              <w:numPr>
                <w:ilvl w:val="0"/>
                <w:numId w:val="2"/>
              </w:numPr>
              <w:spacing w:before="60" w:after="60"/>
            </w:pPr>
            <w:r>
              <w:rPr>
                <w:rFonts w:ascii="Arial" w:cs="Arial" w:eastAsia="Arial" w:hAnsi="Arial"/>
                <w:color w:val="1C1C1C"/>
                <w:sz w:val="22"/>
                <w:szCs w:val="22"/>
              </w:rPr>
              <w:t xml:space="preserve">Controlled overflow weirs — wide lips, not holes</w:t>
            </w:r>
          </w:p>
          <w:p>
            <w:pPr>
              <w:pStyle w:val="ListParagraph"/>
              <w:numPr>
                <w:ilvl w:val="0"/>
                <w:numId w:val="2"/>
              </w:numPr>
              <w:spacing w:before="60" w:after="60"/>
            </w:pPr>
            <w:r>
              <w:rPr>
                <w:rFonts w:ascii="Arial" w:cs="Arial" w:eastAsia="Arial" w:hAnsi="Arial"/>
                <w:color w:val="1C1C1C"/>
                <w:sz w:val="22"/>
                <w:szCs w:val="22"/>
              </w:rPr>
              <w:t xml:space="preserve">Overflow lip to lip: slow, wide, shallow water at every transition</w:t>
            </w:r>
          </w:p>
        </w:tc>
        <w:tc>
          <w:tcPr>
            <w:tcW w:type="dxa" w:w="4740"/>
            <w:tcBorders>
              <w:top w:val="none" w:color="FFFFFF" w:sz="0"/>
              <w:left w:val="none" w:color="FFFFFF" w:sz="0"/>
              <w:bottom w:val="none" w:color="FFFFFF" w:sz="0"/>
              <w:right w:val="none" w:color="FFFFFF" w:sz="0"/>
            </w:tcBorders>
            <w:tcMar>
              <w:top w:type="dxa" w:w="60"/>
              <w:left w:type="dxa" w:w="200"/>
              <w:bottom w:type="dxa" w:w="60"/>
              <w:right w:type="dxa" w:w="0"/>
            </w:tcMar>
          </w:tcPr>
          <w:p>
            <w:pPr>
              <w:spacing w:before="60" w:after="60"/>
            </w:pPr>
            <w:r>
              <w:rPr>
                <w:rFonts w:ascii="Arial" w:cs="Arial" w:eastAsia="Arial" w:hAnsi="Arial"/>
                <w:b/>
                <w:bCs/>
                <w:color w:val="2D5A38"/>
                <w:sz w:val="22"/>
                <w:szCs w:val="22"/>
              </w:rPr>
              <w:t xml:space="preserve">Design principles</w:t>
            </w:r>
          </w:p>
          <w:p>
            <w:pPr>
              <w:pStyle w:val="ListParagraph"/>
              <w:numPr>
                <w:ilvl w:val="0"/>
                <w:numId w:val="2"/>
              </w:numPr>
              <w:spacing w:before="60" w:after="60"/>
            </w:pPr>
            <w:r>
              <w:rPr>
                <w:rFonts w:ascii="Arial" w:cs="Arial" w:eastAsia="Arial" w:hAnsi="Arial"/>
                <w:color w:val="1C1C1C"/>
                <w:sz w:val="22"/>
                <w:szCs w:val="22"/>
              </w:rPr>
              <w:t xml:space="preserve">Fast water is dangerous — erodes soil, carries fish, overwhelms downstream</w:t>
            </w:r>
          </w:p>
          <w:p>
            <w:pPr>
              <w:pStyle w:val="ListParagraph"/>
              <w:numPr>
                <w:ilvl w:val="0"/>
                <w:numId w:val="2"/>
              </w:numPr>
              <w:spacing w:before="60" w:after="60"/>
            </w:pPr>
            <w:r>
              <w:rPr>
                <w:rFonts w:ascii="Arial" w:cs="Arial" w:eastAsia="Arial" w:hAnsi="Arial"/>
                <w:color w:val="1C1C1C"/>
                <w:sz w:val="22"/>
                <w:szCs w:val="22"/>
              </w:rPr>
              <w:t xml:space="preserve">Slow water is safe — deposits nutrients, stays clear, prevents erosion</w:t>
            </w:r>
          </w:p>
          <w:p>
            <w:pPr>
              <w:pStyle w:val="ListParagraph"/>
              <w:numPr>
                <w:ilvl w:val="0"/>
                <w:numId w:val="2"/>
              </w:numPr>
              <w:spacing w:before="60" w:after="60"/>
            </w:pPr>
            <w:r>
              <w:rPr>
                <w:rFonts w:ascii="Arial" w:cs="Arial" w:eastAsia="Arial" w:hAnsi="Arial"/>
                <w:color w:val="1C1C1C"/>
                <w:sz w:val="22"/>
                <w:szCs w:val="22"/>
              </w:rPr>
              <w:t xml:space="preserve">Every pond stage further slows the water</w:t>
            </w:r>
          </w:p>
          <w:p>
            <w:pPr>
              <w:pStyle w:val="ListParagraph"/>
              <w:numPr>
                <w:ilvl w:val="0"/>
                <w:numId w:val="2"/>
              </w:numPr>
              <w:spacing w:before="60" w:after="60"/>
            </w:pPr>
            <w:r>
              <w:rPr>
                <w:rFonts w:ascii="Arial" w:cs="Arial" w:eastAsia="Arial" w:hAnsi="Arial"/>
                <w:color w:val="1C1C1C"/>
                <w:sz w:val="22"/>
                <w:szCs w:val="22"/>
              </w:rPr>
              <w:t xml:space="preserve">Fish and fry stay in the main pond — the grow beds are the pressure relief, not the overflow weirs</w:t>
            </w:r>
          </w:p>
          <w:p>
            <w:pPr>
              <w:spacing w:before="80" w:after="80"/>
            </w:pPr>
          </w:p>
          <w:p>
            <w:pPr>
              <w:spacing w:before="60" w:after="60"/>
            </w:pPr>
            <w:r>
              <w:rPr>
                <w:rFonts w:ascii="Arial" w:cs="Arial" w:eastAsia="Arial" w:hAnsi="Arial"/>
                <w:b/>
                <w:bCs/>
                <w:color w:val="2D5A38"/>
                <w:sz w:val="22"/>
                <w:szCs w:val="22"/>
              </w:rPr>
              <w:t xml:space="preserve">Monsoon protocol</w:t>
            </w:r>
          </w:p>
          <w:p>
            <w:pPr>
              <w:pStyle w:val="ListParagraph"/>
              <w:numPr>
                <w:ilvl w:val="0"/>
                <w:numId w:val="2"/>
              </w:numPr>
              <w:spacing w:before="60" w:after="60"/>
            </w:pPr>
            <w:r>
              <w:rPr>
                <w:rFonts w:ascii="Arial" w:cs="Arial" w:eastAsia="Arial" w:hAnsi="Arial"/>
                <w:color w:val="1C1C1C"/>
                <w:sz w:val="22"/>
                <w:szCs w:val="22"/>
              </w:rPr>
              <w:t xml:space="preserve">Grow bed feed lines open fully during heavy rain events</w:t>
            </w:r>
          </w:p>
          <w:p>
            <w:pPr>
              <w:pStyle w:val="ListParagraph"/>
              <w:numPr>
                <w:ilvl w:val="0"/>
                <w:numId w:val="2"/>
              </w:numPr>
              <w:spacing w:before="60" w:after="60"/>
            </w:pPr>
            <w:r>
              <w:rPr>
                <w:rFonts w:ascii="Arial" w:cs="Arial" w:eastAsia="Arial" w:hAnsi="Arial"/>
                <w:color w:val="1C1C1C"/>
                <w:sz w:val="22"/>
                <w:szCs w:val="22"/>
              </w:rPr>
              <w:t xml:space="preserve">Increased flow through beds draws down rising pond levels</w:t>
            </w:r>
          </w:p>
          <w:p>
            <w:pPr>
              <w:pStyle w:val="ListParagraph"/>
              <w:numPr>
                <w:ilvl w:val="0"/>
                <w:numId w:val="2"/>
              </w:numPr>
              <w:spacing w:before="60" w:after="60"/>
            </w:pPr>
            <w:r>
              <w:rPr>
                <w:rFonts w:ascii="Arial" w:cs="Arial" w:eastAsia="Arial" w:hAnsi="Arial"/>
                <w:color w:val="1C1C1C"/>
                <w:sz w:val="22"/>
                <w:szCs w:val="22"/>
              </w:rPr>
              <w:t xml:space="preserve">Staged lower ponds absorb and slow the surge</w:t>
            </w:r>
          </w:p>
          <w:p>
            <w:pPr>
              <w:pStyle w:val="ListParagraph"/>
              <w:numPr>
                <w:ilvl w:val="0"/>
                <w:numId w:val="2"/>
              </w:numPr>
              <w:spacing w:before="60" w:after="60"/>
            </w:pPr>
            <w:r>
              <w:rPr>
                <w:rFonts w:ascii="Arial" w:cs="Arial" w:eastAsia="Arial" w:hAnsi="Arial"/>
                <w:color w:val="1C1C1C"/>
                <w:sz w:val="22"/>
                <w:szCs w:val="22"/>
              </w:rPr>
              <w:t xml:space="preserve">No uncontrolled overflow — all water directed through the designed cascade</w:t>
            </w:r>
          </w:p>
        </w:tc>
      </w:tr>
    </w:tbl>
    <w:p>
      <w:pPr>
        <w:spacing w:before="80" w:after="80"/>
      </w:pPr>
    </w:p>
    <w:p>
      <w:pPr>
        <w:pStyle w:val="Heading2"/>
        <w:spacing w:before="280" w:after="120"/>
      </w:pPr>
      <w:r>
        <w:rPr>
          <w:rFonts w:ascii="Arial" w:cs="Arial" w:eastAsia="Arial" w:hAnsi="Arial"/>
          <w:b/>
          <w:bCs/>
          <w:color w:val="4A7C59"/>
          <w:sz w:val="26"/>
          <w:szCs w:val="26"/>
        </w:rPr>
        <w:t xml:space="preserve">5.2  The Sandponic Grow Beds — Hoop House</w:t>
      </w:r>
    </w:p>
    <w:p>
      <w:pPr>
        <w:spacing w:before="80" w:after="120"/>
      </w:pPr>
      <w:r>
        <w:rPr>
          <w:rFonts w:ascii="Arial" w:cs="Arial" w:eastAsia="Arial" w:hAnsi="Arial"/>
          <w:color w:val="1C1C1C"/>
          <w:sz w:val="22"/>
          <w:szCs w:val="22"/>
        </w:rPr>
        <w:t xml:space="preserve">The grow beds are housed under shade cloth stretched over a galvanised steel hoop frame. Shade cloth is preferred over greenhouse plastic for Bicol conditions: wind passes through it rather than catching it as a sail, dramatically reducing typhoon risk to the structure. The hoop house protects crops from direct monsoon rain impact while allowing air circulation.</w:t>
      </w:r>
    </w:p>
    <w:p>
      <w:pPr>
        <w:spacing w:before="80" w:after="80"/>
      </w:pPr>
    </w:p>
    <w:p>
      <w:pPr>
        <w:spacing w:before="80" w:after="120"/>
      </w:pPr>
      <w:r>
        <w:rPr>
          <w:rFonts w:ascii="Arial" w:cs="Arial" w:eastAsia="Arial" w:hAnsi="Arial"/>
          <w:color w:val="1C1C1C"/>
          <w:sz w:val="22"/>
          <w:szCs w:val="22"/>
        </w:rPr>
        <w:t xml:space="preserve">Media: coarse river sand. Not a wicking system, not a flood-and-drain system. Water doses into the top of each bed twice daily at calculated volumes per bed and crop type. The bottom of every bed is permanently open. Water drains continuously by gravity into the taro terraces and ulang ponds below. The sand acts simultaneously as a mechanical filter (removing fine solids), a biological filter (hosting nitrifying bacteria), and a root medium for plant growth.</w:t>
      </w:r>
    </w:p>
    <w:p>
      <w:pPr>
        <w:spacing w:before="80" w:after="80"/>
      </w:pPr>
    </w:p>
    <w:p>
      <w:pPr>
        <w:spacing w:before="80" w:after="120"/>
      </w:pPr>
      <w:r>
        <w:rPr>
          <w:rFonts w:ascii="Arial" w:cs="Arial" w:eastAsia="Arial" w:hAnsi="Arial"/>
          <w:color w:val="1C1C1C"/>
          <w:sz w:val="22"/>
          <w:szCs w:val="22"/>
        </w:rPr>
        <w:t xml:space="preserve">Initial bed design: IBC (Intermediate Bulk Container) tanks cut in half provide the bed vessels. Cost effective, immediately available, structurally sound, and critically — they can be picked up with a forklift or tractor, emptied, cleaned, and refilled when needed. The drain tray below the beds is built first as a single component with a consistent fall across its entire length, directing all drainage to the taro terrace inlet.</w:t>
      </w:r>
    </w:p>
    <w:p>
      <w:pPr>
        <w:spacing w:before="80" w:after="80"/>
      </w:pPr>
    </w:p>
    <w:p>
      <w:pPr>
        <w:spacing w:before="80" w:after="120"/>
      </w:pPr>
      <w:r>
        <w:rPr>
          <w:rFonts w:ascii="Arial" w:cs="Arial" w:eastAsia="Arial" w:hAnsi="Arial"/>
          <w:color w:val="1C1C1C"/>
          <w:sz w:val="22"/>
          <w:szCs w:val="22"/>
        </w:rPr>
        <w:t xml:space="preserve">Bed dimensions: two rows per house, each row 1,000mm (40 inches) wide. This ensures every part of the bed is reachable from the aisle without stepping into the media. Bed depth: 400–500mm. This is sufficient for every productive crop including root vegetables — the majority of food crops do not require deeper root zones than this. House length: 20ft or 40ft modules, aligning with standard container dimensions to simplify frame design and material procurement.</w:t>
      </w:r>
    </w:p>
    <w:p>
      <w:pPr>
        <w:spacing w:before="80" w:after="80"/>
      </w:pPr>
    </w:p>
    <w:p>
      <w:pPr>
        <w:pStyle w:val="Heading2"/>
        <w:spacing w:before="280" w:after="120"/>
      </w:pPr>
      <w:r>
        <w:rPr>
          <w:rFonts w:ascii="Arial" w:cs="Arial" w:eastAsia="Arial" w:hAnsi="Arial"/>
          <w:b/>
          <w:bCs/>
          <w:color w:val="4A7C59"/>
          <w:sz w:val="26"/>
          <w:szCs w:val="26"/>
        </w:rPr>
        <w:t xml:space="preserve">5.3  What Grows in the Sandponic Beds</w:t>
      </w:r>
    </w:p>
    <w:p>
      <w:pPr>
        <w:spacing w:before="80" w:after="120"/>
      </w:pPr>
      <w:r>
        <w:rPr>
          <w:rFonts w:ascii="Arial" w:cs="Arial" w:eastAsia="Arial" w:hAnsi="Arial"/>
          <w:color w:val="1C1C1C"/>
          <w:sz w:val="22"/>
          <w:szCs w:val="22"/>
        </w:rPr>
        <w:t xml:space="preserve">The sandponic media bed system grows a far wider range of crops than raft (deep water culture) aquaponics. Raft systems are limited to leafy crops and some fruiting plants. Sandponics grows all of these plus root vegetables — a significant commercial advantage for café supply and market sales.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tcMar>
              <w:top w:type="dxa" w:w="60"/>
              <w:left w:type="dxa" w:w="0"/>
              <w:bottom w:type="dxa" w:w="60"/>
              <w:right w:type="dxa" w:w="200"/>
            </w:tcMar>
          </w:tcPr>
          <w:p>
            <w:pPr>
              <w:spacing w:before="60" w:after="60"/>
            </w:pPr>
            <w:r>
              <w:rPr>
                <w:rFonts w:ascii="Arial" w:cs="Arial" w:eastAsia="Arial" w:hAnsi="Arial"/>
                <w:b/>
                <w:bCs/>
                <w:color w:val="2D5A38"/>
                <w:sz w:val="22"/>
                <w:szCs w:val="22"/>
              </w:rPr>
              <w:t xml:space="preserve">Leafy crops &amp; herbs</w:t>
            </w:r>
          </w:p>
          <w:p>
            <w:pPr>
              <w:pStyle w:val="ListParagraph"/>
              <w:numPr>
                <w:ilvl w:val="0"/>
                <w:numId w:val="2"/>
              </w:numPr>
              <w:spacing w:before="60" w:after="60"/>
            </w:pPr>
            <w:r>
              <w:rPr>
                <w:rFonts w:ascii="Arial" w:cs="Arial" w:eastAsia="Arial" w:hAnsi="Arial"/>
                <w:color w:val="1C1C1C"/>
                <w:sz w:val="22"/>
                <w:szCs w:val="22"/>
              </w:rPr>
              <w:t xml:space="preserve">Pechay and mustard greens (3–4 week cycle, high café volume)</w:t>
            </w:r>
          </w:p>
          <w:p>
            <w:pPr>
              <w:pStyle w:val="ListParagraph"/>
              <w:numPr>
                <w:ilvl w:val="0"/>
                <w:numId w:val="2"/>
              </w:numPr>
              <w:spacing w:before="60" w:after="60"/>
            </w:pPr>
            <w:r>
              <w:rPr>
                <w:rFonts w:ascii="Arial" w:cs="Arial" w:eastAsia="Arial" w:hAnsi="Arial"/>
                <w:color w:val="1C1C1C"/>
                <w:sz w:val="22"/>
                <w:szCs w:val="22"/>
              </w:rPr>
              <w:t xml:space="preserve">Lettuce varieties</w:t>
            </w:r>
          </w:p>
          <w:p>
            <w:pPr>
              <w:pStyle w:val="ListParagraph"/>
              <w:numPr>
                <w:ilvl w:val="0"/>
                <w:numId w:val="2"/>
              </w:numPr>
              <w:spacing w:before="60" w:after="60"/>
            </w:pPr>
            <w:r>
              <w:rPr>
                <w:rFonts w:ascii="Arial" w:cs="Arial" w:eastAsia="Arial" w:hAnsi="Arial"/>
                <w:color w:val="1C1C1C"/>
                <w:sz w:val="22"/>
                <w:szCs w:val="22"/>
              </w:rPr>
              <w:t xml:space="preserve">Basil, coriander, Vietnamese mint</w:t>
            </w:r>
          </w:p>
          <w:p>
            <w:pPr>
              <w:pStyle w:val="ListParagraph"/>
              <w:numPr>
                <w:ilvl w:val="0"/>
                <w:numId w:val="2"/>
              </w:numPr>
              <w:spacing w:before="60" w:after="60"/>
            </w:pPr>
            <w:r>
              <w:rPr>
                <w:rFonts w:ascii="Arial" w:cs="Arial" w:eastAsia="Arial" w:hAnsi="Arial"/>
                <w:color w:val="1C1C1C"/>
                <w:sz w:val="22"/>
                <w:szCs w:val="22"/>
              </w:rPr>
              <w:t xml:space="preserve">Lemongrass</w:t>
            </w:r>
          </w:p>
          <w:p>
            <w:pPr>
              <w:pStyle w:val="ListParagraph"/>
              <w:numPr>
                <w:ilvl w:val="0"/>
                <w:numId w:val="2"/>
              </w:numPr>
              <w:spacing w:before="60" w:after="60"/>
            </w:pPr>
            <w:r>
              <w:rPr>
                <w:rFonts w:ascii="Arial" w:cs="Arial" w:eastAsia="Arial" w:hAnsi="Arial"/>
                <w:color w:val="1C1C1C"/>
                <w:sz w:val="22"/>
                <w:szCs w:val="22"/>
              </w:rPr>
              <w:t xml:space="preserve">Kangkong (high-value, fast growing, strips excess nutrients)</w:t>
            </w:r>
          </w:p>
          <w:p>
            <w:pPr>
              <w:pStyle w:val="ListParagraph"/>
              <w:numPr>
                <w:ilvl w:val="0"/>
                <w:numId w:val="2"/>
              </w:numPr>
              <w:spacing w:before="60" w:after="60"/>
            </w:pPr>
            <w:r>
              <w:rPr>
                <w:rFonts w:ascii="Arial" w:cs="Arial" w:eastAsia="Arial" w:hAnsi="Arial"/>
                <w:color w:val="1C1C1C"/>
                <w:sz w:val="22"/>
                <w:szCs w:val="22"/>
              </w:rPr>
              <w:t xml:space="preserve">Watercress (premium café ingredient)</w:t>
            </w:r>
          </w:p>
          <w:p>
            <w:pPr>
              <w:spacing w:before="80" w:after="80"/>
            </w:pPr>
          </w:p>
          <w:p>
            <w:pPr>
              <w:spacing w:before="60" w:after="60"/>
            </w:pPr>
            <w:r>
              <w:rPr>
                <w:rFonts w:ascii="Arial" w:cs="Arial" w:eastAsia="Arial" w:hAnsi="Arial"/>
                <w:b/>
                <w:bCs/>
                <w:color w:val="2D5A38"/>
                <w:sz w:val="22"/>
                <w:szCs w:val="22"/>
              </w:rPr>
              <w:t xml:space="preserve">Fruiting crops</w:t>
            </w:r>
          </w:p>
          <w:p>
            <w:pPr>
              <w:pStyle w:val="ListParagraph"/>
              <w:numPr>
                <w:ilvl w:val="0"/>
                <w:numId w:val="2"/>
              </w:numPr>
              <w:spacing w:before="60" w:after="60"/>
            </w:pPr>
            <w:r>
              <w:rPr>
                <w:rFonts w:ascii="Arial" w:cs="Arial" w:eastAsia="Arial" w:hAnsi="Arial"/>
                <w:color w:val="1C1C1C"/>
                <w:sz w:val="22"/>
                <w:szCs w:val="22"/>
              </w:rPr>
              <w:t xml:space="preserve">Tomatoes (vertical support on hoop frame ribs)</w:t>
            </w:r>
          </w:p>
          <w:p>
            <w:pPr>
              <w:pStyle w:val="ListParagraph"/>
              <w:numPr>
                <w:ilvl w:val="0"/>
                <w:numId w:val="2"/>
              </w:numPr>
              <w:spacing w:before="60" w:after="60"/>
            </w:pPr>
            <w:r>
              <w:rPr>
                <w:rFonts w:ascii="Arial" w:cs="Arial" w:eastAsia="Arial" w:hAnsi="Arial"/>
                <w:color w:val="1C1C1C"/>
                <w:sz w:val="22"/>
                <w:szCs w:val="22"/>
              </w:rPr>
              <w:t xml:space="preserve">Capsicum and eggplant</w:t>
            </w:r>
          </w:p>
          <w:p>
            <w:pPr>
              <w:pStyle w:val="ListParagraph"/>
              <w:numPr>
                <w:ilvl w:val="0"/>
                <w:numId w:val="2"/>
              </w:numPr>
              <w:spacing w:before="60" w:after="60"/>
            </w:pPr>
            <w:r>
              <w:rPr>
                <w:rFonts w:ascii="Arial" w:cs="Arial" w:eastAsia="Arial" w:hAnsi="Arial"/>
                <w:color w:val="1C1C1C"/>
                <w:sz w:val="22"/>
                <w:szCs w:val="22"/>
              </w:rPr>
              <w:t xml:space="preserve">Cucumber and bitter melon</w:t>
            </w:r>
          </w:p>
          <w:p>
            <w:pPr>
              <w:pStyle w:val="ListParagraph"/>
              <w:numPr>
                <w:ilvl w:val="0"/>
                <w:numId w:val="2"/>
              </w:numPr>
              <w:spacing w:before="60" w:after="60"/>
            </w:pPr>
            <w:r>
              <w:rPr>
                <w:rFonts w:ascii="Arial" w:cs="Arial" w:eastAsia="Arial" w:hAnsi="Arial"/>
                <w:color w:val="1C1C1C"/>
                <w:sz w:val="22"/>
                <w:szCs w:val="22"/>
              </w:rPr>
              <w:t xml:space="preserve">Sitaw (yard-long beans)</w:t>
            </w:r>
          </w:p>
        </w:tc>
        <w:tc>
          <w:tcPr>
            <w:tcW w:type="dxa" w:w="4740"/>
            <w:tcBorders>
              <w:top w:val="none" w:color="FFFFFF" w:sz="0"/>
              <w:left w:val="none" w:color="FFFFFF" w:sz="0"/>
              <w:bottom w:val="none" w:color="FFFFFF" w:sz="0"/>
              <w:right w:val="none" w:color="FFFFFF" w:sz="0"/>
            </w:tcBorders>
            <w:tcMar>
              <w:top w:type="dxa" w:w="60"/>
              <w:left w:type="dxa" w:w="200"/>
              <w:bottom w:type="dxa" w:w="60"/>
              <w:right w:type="dxa" w:w="0"/>
            </w:tcMar>
          </w:tcPr>
          <w:p>
            <w:pPr>
              <w:spacing w:before="60" w:after="60"/>
            </w:pPr>
            <w:r>
              <w:rPr>
                <w:rFonts w:ascii="Arial" w:cs="Arial" w:eastAsia="Arial" w:hAnsi="Arial"/>
                <w:b/>
                <w:bCs/>
                <w:color w:val="2D5A38"/>
                <w:sz w:val="22"/>
                <w:szCs w:val="22"/>
              </w:rPr>
              <w:t xml:space="preserve">Root vegetables</w:t>
            </w:r>
          </w:p>
          <w:p>
            <w:pPr>
              <w:pStyle w:val="ListParagraph"/>
              <w:numPr>
                <w:ilvl w:val="0"/>
                <w:numId w:val="2"/>
              </w:numPr>
              <w:spacing w:before="60" w:after="60"/>
            </w:pPr>
            <w:r>
              <w:rPr>
                <w:rFonts w:ascii="Arial" w:cs="Arial" w:eastAsia="Arial" w:hAnsi="Arial"/>
                <w:color w:val="1C1C1C"/>
                <w:sz w:val="22"/>
                <w:szCs w:val="22"/>
              </w:rPr>
              <w:t xml:space="preserve">Camote (sweet potato) — vines trail across the surface, high-value at market</w:t>
            </w:r>
          </w:p>
          <w:p>
            <w:pPr>
              <w:pStyle w:val="ListParagraph"/>
              <w:numPr>
                <w:ilvl w:val="0"/>
                <w:numId w:val="2"/>
              </w:numPr>
              <w:spacing w:before="60" w:after="60"/>
            </w:pPr>
            <w:r>
              <w:rPr>
                <w:rFonts w:ascii="Arial" w:cs="Arial" w:eastAsia="Arial" w:hAnsi="Arial"/>
                <w:color w:val="1C1C1C"/>
                <w:sz w:val="22"/>
                <w:szCs w:val="22"/>
              </w:rPr>
              <w:t xml:space="preserve">Carrots — not commonly grown locally, premium price</w:t>
            </w:r>
          </w:p>
          <w:p>
            <w:pPr>
              <w:pStyle w:val="ListParagraph"/>
              <w:numPr>
                <w:ilvl w:val="0"/>
                <w:numId w:val="2"/>
              </w:numPr>
              <w:spacing w:before="60" w:after="60"/>
            </w:pPr>
            <w:r>
              <w:rPr>
                <w:rFonts w:ascii="Arial" w:cs="Arial" w:eastAsia="Arial" w:hAnsi="Arial"/>
                <w:color w:val="1C1C1C"/>
                <w:sz w:val="22"/>
                <w:szCs w:val="22"/>
              </w:rPr>
              <w:t xml:space="preserve">Radish — fast cycle, gap-filler crop</w:t>
            </w:r>
          </w:p>
          <w:p>
            <w:pPr>
              <w:pStyle w:val="ListParagraph"/>
              <w:numPr>
                <w:ilvl w:val="0"/>
                <w:numId w:val="2"/>
              </w:numPr>
              <w:spacing w:before="60" w:after="60"/>
            </w:pPr>
            <w:r>
              <w:rPr>
                <w:rFonts w:ascii="Arial" w:cs="Arial" w:eastAsia="Arial" w:hAnsi="Arial"/>
                <w:color w:val="1C1C1C"/>
                <w:sz w:val="22"/>
                <w:szCs w:val="22"/>
              </w:rPr>
              <w:t xml:space="preserve">Beetroot — café demand, rarely available in Ragay</w:t>
            </w:r>
          </w:p>
          <w:p>
            <w:pPr>
              <w:spacing w:before="80" w:after="80"/>
            </w:pPr>
          </w:p>
          <w:p>
            <w:pPr>
              <w:spacing w:before="60" w:after="60"/>
            </w:pPr>
            <w:r>
              <w:rPr>
                <w:rFonts w:ascii="Arial" w:cs="Arial" w:eastAsia="Arial" w:hAnsi="Arial"/>
                <w:b/>
                <w:bCs/>
                <w:color w:val="2D5A38"/>
                <w:sz w:val="22"/>
                <w:szCs w:val="22"/>
              </w:rPr>
              <w:t xml:space="preserve">Strategic advantage</w:t>
            </w:r>
          </w:p>
          <w:p>
            <w:pPr>
              <w:pStyle w:val="ListParagraph"/>
              <w:numPr>
                <w:ilvl w:val="0"/>
                <w:numId w:val="2"/>
              </w:numPr>
              <w:spacing w:before="60" w:after="60"/>
            </w:pPr>
            <w:r>
              <w:rPr>
                <w:rFonts w:ascii="Arial" w:cs="Arial" w:eastAsia="Arial" w:hAnsi="Arial"/>
                <w:color w:val="1C1C1C"/>
                <w:sz w:val="22"/>
                <w:szCs w:val="22"/>
              </w:rPr>
              <w:t xml:space="preserve">Root vegetables are not grown by any competitor using raft aquaponics</w:t>
            </w:r>
          </w:p>
          <w:p>
            <w:pPr>
              <w:pStyle w:val="ListParagraph"/>
              <w:numPr>
                <w:ilvl w:val="0"/>
                <w:numId w:val="2"/>
              </w:numPr>
              <w:spacing w:before="60" w:after="60"/>
            </w:pPr>
            <w:r>
              <w:rPr>
                <w:rFonts w:ascii="Arial" w:cs="Arial" w:eastAsia="Arial" w:hAnsi="Arial"/>
                <w:color w:val="1C1C1C"/>
                <w:sz w:val="22"/>
                <w:szCs w:val="22"/>
              </w:rPr>
              <w:t xml:space="preserve">Carrots and beetroot command premium prices because they are scarce locally</w:t>
            </w:r>
          </w:p>
          <w:p>
            <w:pPr>
              <w:pStyle w:val="ListParagraph"/>
              <w:numPr>
                <w:ilvl w:val="0"/>
                <w:numId w:val="2"/>
              </w:numPr>
              <w:spacing w:before="60" w:after="60"/>
            </w:pPr>
            <w:r>
              <w:rPr>
                <w:rFonts w:ascii="Arial" w:cs="Arial" w:eastAsia="Arial" w:hAnsi="Arial"/>
                <w:color w:val="1C1C1C"/>
                <w:sz w:val="22"/>
                <w:szCs w:val="22"/>
              </w:rPr>
              <w:t xml:space="preserve">Sandponics is the only aquaponic method that makes this possible</w:t>
            </w:r>
          </w:p>
          <w:p>
            <w:pPr>
              <w:pStyle w:val="ListParagraph"/>
              <w:numPr>
                <w:ilvl w:val="0"/>
                <w:numId w:val="2"/>
              </w:numPr>
              <w:spacing w:before="60" w:after="60"/>
            </w:pPr>
            <w:r>
              <w:rPr>
                <w:rFonts w:ascii="Arial" w:cs="Arial" w:eastAsia="Arial" w:hAnsi="Arial"/>
                <w:color w:val="1C1C1C"/>
                <w:sz w:val="22"/>
                <w:szCs w:val="22"/>
              </w:rPr>
              <w:t xml:space="preserve">Year-round production under shade cloth regardless of season</w:t>
            </w:r>
          </w:p>
        </w:tc>
      </w:tr>
    </w:tbl>
    <w:p>
      <w:pPr>
        <w:spacing w:before="80" w:after="80"/>
      </w:pPr>
    </w:p>
    <w:p>
      <w:pPr>
        <w:pStyle w:val="Heading2"/>
        <w:spacing w:before="280" w:after="120"/>
      </w:pPr>
      <w:r>
        <w:rPr>
          <w:rFonts w:ascii="Arial" w:cs="Arial" w:eastAsia="Arial" w:hAnsi="Arial"/>
          <w:b/>
          <w:bCs/>
          <w:color w:val="4A7C59"/>
          <w:sz w:val="26"/>
          <w:szCs w:val="26"/>
        </w:rPr>
        <w:t xml:space="preserve">5.4  The Taro Terraces — Lo'i Style</w:t>
      </w:r>
    </w:p>
    <w:p>
      <w:pPr>
        <w:spacing w:before="80" w:after="120"/>
      </w:pPr>
      <w:r>
        <w:rPr>
          <w:rFonts w:ascii="Arial" w:cs="Arial" w:eastAsia="Arial" w:hAnsi="Arial"/>
          <w:color w:val="1C1C1C"/>
          <w:sz w:val="22"/>
          <w:szCs w:val="22"/>
        </w:rPr>
        <w:t xml:space="preserve">Below the sandponic grow bed drain, the water enters the taro terrace system. Terraces are cut into the slope in the Hawaiian lo'i kalo tradition — each terrace a shallow flooded pool approximately 150–200mm deep, with a controlled overflow lip flowing to the next terrace below. The water slows at each stage. Nutrients absorbed by taro plants at each level. Erosion at zero.</w:t>
      </w:r>
    </w:p>
    <w:p>
      <w:pPr>
        <w:spacing w:before="80" w:after="80"/>
      </w:pPr>
    </w:p>
    <w:p>
      <w:pPr>
        <w:spacing w:before="80" w:after="120"/>
      </w:pPr>
      <w:r>
        <w:rPr>
          <w:rFonts w:ascii="Arial" w:cs="Arial" w:eastAsia="Arial" w:hAnsi="Arial"/>
          <w:color w:val="1C1C1C"/>
          <w:sz w:val="22"/>
          <w:szCs w:val="22"/>
        </w:rPr>
        <w:t xml:space="preserve">Gabi varieties: the intention is to source heirloom Bicolano gabi varieties rather than commercial hybrid stock. Multiple varieties exist in the region — some prized for their corms, others for leaf size and quality. Preserving varietal diversity is part of the cultural mandate of this project and aligns with the Slow Food Philippines Ark of Taste programme.</w:t>
      </w:r>
    </w:p>
    <w:p>
      <w:pPr>
        <w:spacing w:before="80" w:after="80"/>
      </w:pPr>
    </w:p>
    <w:p>
      <w:pPr>
        <w:pStyle w:val="Heading2"/>
        <w:spacing w:before="280" w:after="120"/>
      </w:pPr>
      <w:r>
        <w:rPr>
          <w:rFonts w:ascii="Arial" w:cs="Arial" w:eastAsia="Arial" w:hAnsi="Arial"/>
          <w:b/>
          <w:bCs/>
          <w:color w:val="4A7C59"/>
          <w:sz w:val="26"/>
          <w:szCs w:val="26"/>
        </w:rPr>
        <w:t xml:space="preserve">5.5  Ulang — Freshwater Prawns in the Channels</w:t>
      </w:r>
    </w:p>
    <w:p>
      <w:pPr>
        <w:spacing w:before="80" w:after="120"/>
      </w:pPr>
      <w:r>
        <w:rPr>
          <w:rFonts w:ascii="Arial" w:cs="Arial" w:eastAsia="Arial" w:hAnsi="Arial"/>
          <w:color w:val="1C1C1C"/>
          <w:sz w:val="22"/>
          <w:szCs w:val="22"/>
        </w:rPr>
        <w:t xml:space="preserve">Macrobrachium rosenbergii — ulang — the Philippine giant freshwater prawn — inhabits the channels between taro terrace walls. This is not a new idea. The traditional practice of raising fish and prawns simultaneously in taro and rice paddies (palayabab) was common across lowland Philippines before monoculture agriculture displaced it.</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Ulang shelter under taro leaves — the leaf canopy is their natural habitat</w:t>
      </w:r>
    </w:p>
    <w:p>
      <w:pPr>
        <w:pStyle w:val="ListParagraph"/>
        <w:numPr>
          <w:ilvl w:val="0"/>
          <w:numId w:val="2"/>
        </w:numPr>
        <w:spacing w:before="60" w:after="60"/>
      </w:pPr>
      <w:r>
        <w:rPr>
          <w:rFonts w:ascii="Arial" w:cs="Arial" w:eastAsia="Arial" w:hAnsi="Arial"/>
          <w:color w:val="1C1C1C"/>
          <w:sz w:val="22"/>
          <w:szCs w:val="22"/>
        </w:rPr>
        <w:t xml:space="preserve">They feed on detritus, algae, and organic matter — zero additional feed input</w:t>
      </w:r>
    </w:p>
    <w:p>
      <w:pPr>
        <w:pStyle w:val="ListParagraph"/>
        <w:numPr>
          <w:ilvl w:val="0"/>
          <w:numId w:val="2"/>
        </w:numPr>
        <w:spacing w:before="60" w:after="60"/>
      </w:pPr>
      <w:r>
        <w:rPr>
          <w:rFonts w:ascii="Arial" w:cs="Arial" w:eastAsia="Arial" w:hAnsi="Arial"/>
          <w:color w:val="1C1C1C"/>
          <w:sz w:val="22"/>
          <w:szCs w:val="22"/>
        </w:rPr>
        <w:t xml:space="preserve">They clean the channels and beds, performing a biological function without cost</w:t>
      </w:r>
    </w:p>
    <w:p>
      <w:pPr>
        <w:pStyle w:val="ListParagraph"/>
        <w:numPr>
          <w:ilvl w:val="0"/>
          <w:numId w:val="2"/>
        </w:numPr>
        <w:spacing w:before="60" w:after="60"/>
      </w:pPr>
      <w:r>
        <w:rPr>
          <w:rFonts w:ascii="Arial" w:cs="Arial" w:eastAsia="Arial" w:hAnsi="Arial"/>
          <w:color w:val="1C1C1C"/>
          <w:sz w:val="22"/>
          <w:szCs w:val="22"/>
        </w:rPr>
        <w:t xml:space="preserve">They grow to 200–300g at maturity</w:t>
      </w:r>
    </w:p>
    <w:p>
      <w:pPr>
        <w:pStyle w:val="ListParagraph"/>
        <w:numPr>
          <w:ilvl w:val="0"/>
          <w:numId w:val="2"/>
        </w:numPr>
        <w:spacing w:before="60" w:after="60"/>
      </w:pPr>
      <w:r>
        <w:rPr>
          <w:rFonts w:ascii="Arial" w:cs="Arial" w:eastAsia="Arial" w:hAnsi="Arial"/>
          <w:color w:val="1C1C1C"/>
          <w:sz w:val="22"/>
          <w:szCs w:val="22"/>
        </w:rPr>
        <w:t xml:space="preserve">Retail price: ₱400–600 per kilogram — high value, low cost to produce</w:t>
      </w:r>
    </w:p>
    <w:p>
      <w:pPr>
        <w:pStyle w:val="ListParagraph"/>
        <w:numPr>
          <w:ilvl w:val="0"/>
          <w:numId w:val="2"/>
        </w:numPr>
        <w:spacing w:before="60" w:after="60"/>
      </w:pPr>
      <w:r>
        <w:rPr>
          <w:rFonts w:ascii="Arial" w:cs="Arial" w:eastAsia="Arial" w:hAnsi="Arial"/>
          <w:color w:val="1C1C1C"/>
          <w:sz w:val="22"/>
          <w:szCs w:val="22"/>
        </w:rPr>
        <w:t xml:space="preserve">They are already embedded in local food culture — no market development required</w:t>
      </w:r>
    </w:p>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6.  The Slow Food and Training Connection</w:t>
      </w:r>
    </w:p>
    <w:p>
      <w:pPr>
        <w:spacing w:before="80" w:after="120"/>
      </w:pPr>
      <w:r>
        <w:rPr>
          <w:rFonts w:ascii="Arial" w:cs="Arial" w:eastAsia="Arial" w:hAnsi="Arial"/>
          <w:color w:val="1C1C1C"/>
          <w:sz w:val="22"/>
          <w:szCs w:val="22"/>
        </w:rPr>
        <w:t xml:space="preserve">Nana Bambi's Place includes a dedicated Slow Food and Training Community spoke as one of its twelve operational arms. The Pugod aquaponic and taro system is the living content of that spoke. It is not a demonstration garden separate from commercial operations — it is a fully productive food system that is simultaneously a teaching resource and a cultural archive.</w:t>
      </w:r>
    </w:p>
    <w:p>
      <w:pPr>
        <w:spacing w:before="80" w:after="80"/>
      </w:pPr>
    </w:p>
    <w:p>
      <w:pPr>
        <w:pStyle w:val="Heading2"/>
        <w:spacing w:before="280" w:after="120"/>
      </w:pPr>
      <w:r>
        <w:rPr>
          <w:rFonts w:ascii="Arial" w:cs="Arial" w:eastAsia="Arial" w:hAnsi="Arial"/>
          <w:b/>
          <w:bCs/>
          <w:color w:val="4A7C59"/>
          <w:sz w:val="26"/>
          <w:szCs w:val="26"/>
        </w:rPr>
        <w:t xml:space="preserve">6.1  What the Slow Food Spoke Does Here</w:t>
      </w:r>
    </w:p>
    <w:p>
      <w:pPr>
        <w:pStyle w:val="ListParagraph"/>
        <w:numPr>
          <w:ilvl w:val="0"/>
          <w:numId w:val="2"/>
        </w:numPr>
        <w:spacing w:before="60" w:after="60"/>
      </w:pPr>
      <w:r>
        <w:rPr>
          <w:rFonts w:ascii="Arial" w:cs="Arial" w:eastAsia="Arial" w:hAnsi="Arial"/>
          <w:color w:val="1C1C1C"/>
          <w:sz w:val="22"/>
          <w:szCs w:val="22"/>
        </w:rPr>
        <w:t xml:space="preserve">Demonstrates the traditional flooded taro terrace method alongside modern aquaponic integration</w:t>
      </w:r>
    </w:p>
    <w:p>
      <w:pPr>
        <w:pStyle w:val="ListParagraph"/>
        <w:numPr>
          <w:ilvl w:val="0"/>
          <w:numId w:val="2"/>
        </w:numPr>
        <w:spacing w:before="60" w:after="60"/>
      </w:pPr>
      <w:r>
        <w:rPr>
          <w:rFonts w:ascii="Arial" w:cs="Arial" w:eastAsia="Arial" w:hAnsi="Arial"/>
          <w:color w:val="1C1C1C"/>
          <w:sz w:val="22"/>
          <w:szCs w:val="22"/>
        </w:rPr>
        <w:t xml:space="preserve">Sources and maintains heirloom gabi varieties at risk of displacement by commercial hybrids</w:t>
      </w:r>
    </w:p>
    <w:p>
      <w:pPr>
        <w:pStyle w:val="ListParagraph"/>
        <w:numPr>
          <w:ilvl w:val="0"/>
          <w:numId w:val="2"/>
        </w:numPr>
        <w:spacing w:before="60" w:after="60"/>
      </w:pPr>
      <w:r>
        <w:rPr>
          <w:rFonts w:ascii="Arial" w:cs="Arial" w:eastAsia="Arial" w:hAnsi="Arial"/>
          <w:color w:val="1C1C1C"/>
          <w:sz w:val="22"/>
          <w:szCs w:val="22"/>
        </w:rPr>
        <w:t xml:space="preserve">Documents the water management technique as living cultural practice — not museum exhibit but working knowledge</w:t>
      </w:r>
    </w:p>
    <w:p>
      <w:pPr>
        <w:pStyle w:val="ListParagraph"/>
        <w:numPr>
          <w:ilvl w:val="0"/>
          <w:numId w:val="2"/>
        </w:numPr>
        <w:spacing w:before="60" w:after="60"/>
      </w:pPr>
      <w:r>
        <w:rPr>
          <w:rFonts w:ascii="Arial" w:cs="Arial" w:eastAsia="Arial" w:hAnsi="Arial"/>
          <w:color w:val="1C1C1C"/>
          <w:sz w:val="22"/>
          <w:szCs w:val="22"/>
        </w:rPr>
        <w:t xml:space="preserve">Trains community members in traditional earth-working skills alongside modern water quality monitoring</w:t>
      </w:r>
    </w:p>
    <w:p>
      <w:pPr>
        <w:pStyle w:val="ListParagraph"/>
        <w:numPr>
          <w:ilvl w:val="0"/>
          <w:numId w:val="2"/>
        </w:numPr>
        <w:spacing w:before="60" w:after="60"/>
      </w:pPr>
      <w:r>
        <w:rPr>
          <w:rFonts w:ascii="Arial" w:cs="Arial" w:eastAsia="Arial" w:hAnsi="Arial"/>
          <w:color w:val="1C1C1C"/>
          <w:sz w:val="22"/>
          <w:szCs w:val="22"/>
        </w:rPr>
        <w:t xml:space="preserve">Records the palayabab tradition — integrated fish and prawn cultivation in taro channels</w:t>
      </w:r>
    </w:p>
    <w:p>
      <w:pPr>
        <w:pStyle w:val="ListParagraph"/>
        <w:numPr>
          <w:ilvl w:val="0"/>
          <w:numId w:val="2"/>
        </w:numPr>
        <w:spacing w:before="60" w:after="60"/>
      </w:pPr>
      <w:r>
        <w:rPr>
          <w:rFonts w:ascii="Arial" w:cs="Arial" w:eastAsia="Arial" w:hAnsi="Arial"/>
          <w:color w:val="1C1C1C"/>
          <w:sz w:val="22"/>
          <w:szCs w:val="22"/>
        </w:rPr>
        <w:t xml:space="preserve">Connects the Bicolano food tradition to its Cordillera and broader Southeast Asian roots</w:t>
      </w:r>
    </w:p>
    <w:p>
      <w:pPr>
        <w:spacing w:before="80" w:after="80"/>
      </w:pPr>
    </w:p>
    <w:p>
      <w:pPr>
        <w:pStyle w:val="Heading2"/>
        <w:spacing w:before="280" w:after="120"/>
      </w:pPr>
      <w:r>
        <w:rPr>
          <w:rFonts w:ascii="Arial" w:cs="Arial" w:eastAsia="Arial" w:hAnsi="Arial"/>
          <w:b/>
          <w:bCs/>
          <w:color w:val="4A7C59"/>
          <w:sz w:val="26"/>
          <w:szCs w:val="26"/>
        </w:rPr>
        <w:t xml:space="preserve">6.2  Slow Food Philippines</w:t>
      </w:r>
    </w:p>
    <w:p>
      <w:pPr>
        <w:spacing w:before="80" w:after="120"/>
      </w:pPr>
      <w:r>
        <w:rPr>
          <w:rFonts w:ascii="Arial" w:cs="Arial" w:eastAsia="Arial" w:hAnsi="Arial"/>
          <w:color w:val="1C1C1C"/>
          <w:sz w:val="22"/>
          <w:szCs w:val="22"/>
        </w:rPr>
        <w:t xml:space="preserve">Slow Food Philippines is headquartered in Bacolod City, which is also the Asia Pacific hub for the Slow Food movement. The organisation works specifically on preserving indigenous Filipino food knowledge, heirloom crop varieties, and traditional production methods. Their Ark of Taste programme catalogues traditional Filipino crops under threat of commercial displacement.</w:t>
      </w:r>
    </w:p>
    <w:p>
      <w:pPr>
        <w:spacing w:before="80" w:after="80"/>
      </w:pPr>
    </w:p>
    <w:p>
      <w:pPr>
        <w:spacing w:before="80" w:after="120"/>
      </w:pPr>
      <w:r>
        <w:rPr>
          <w:rFonts w:ascii="Arial" w:cs="Arial" w:eastAsia="Arial" w:hAnsi="Arial"/>
          <w:color w:val="1C1C1C"/>
          <w:sz w:val="22"/>
          <w:szCs w:val="22"/>
        </w:rPr>
        <w:t xml:space="preserve">This project aligns directly with that mandate. A formal outreach to Slow Food Philippines before construction begins is recommended. They may wish to document the project from day one. The Pugod system could become a registered Slow Food project, providing access to their international network, potential grant funding, and the credibility of their endorsement with the Department of Agriculture.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RECOMMENDATION</w:t>
            </w:r>
          </w:p>
        </w:tc>
        <w:tc>
          <w:tcPr>
            <w:tcW w:type="dxa" w:w="81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Contact Slow Food Philippines in Bacolod before breaking ground. Request site documentation from project commencement. The Pugod system is exactly what their Ark of Taste programme exists to support.</w:t>
            </w:r>
          </w:p>
        </w:tc>
      </w:tr>
    </w:tbl>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7.  The Department of Agriculture Strategy</w:t>
      </w:r>
    </w:p>
    <w:p>
      <w:pPr>
        <w:spacing w:before="80" w:after="120"/>
      </w:pPr>
      <w:r>
        <w:rPr>
          <w:rFonts w:ascii="Arial" w:cs="Arial" w:eastAsia="Arial" w:hAnsi="Arial"/>
          <w:color w:val="1C1C1C"/>
          <w:sz w:val="22"/>
          <w:szCs w:val="22"/>
        </w:rPr>
        <w:t xml:space="preserve">The approach to the Department of Agriculture is not a permit application. It is an offer of partnership. The department manages water quality concerns across hundreds of farms in Camarines Sur. Most of those farms are degrading local waterways with agricultural runoff, chemical inputs, and unmanaged erosion. This system is the opposite of every problem they deal with.</w:t>
      </w:r>
    </w:p>
    <w:p>
      <w:pPr>
        <w:spacing w:before="80" w:after="80"/>
      </w:pPr>
    </w:p>
    <w:p>
      <w:pPr>
        <w:pStyle w:val="Heading2"/>
        <w:spacing w:before="280" w:after="120"/>
      </w:pPr>
      <w:r>
        <w:rPr>
          <w:rFonts w:ascii="Arial" w:cs="Arial" w:eastAsia="Arial" w:hAnsi="Arial"/>
          <w:b/>
          <w:bCs/>
          <w:color w:val="4A7C59"/>
          <w:sz w:val="26"/>
          <w:szCs w:val="26"/>
        </w:rPr>
        <w:t xml:space="preserve">7.1  The Ask — Not a Permit, a Designation</w:t>
      </w:r>
    </w:p>
    <w:p>
      <w:pPr>
        <w:spacing w:before="80" w:after="120"/>
      </w:pPr>
      <w:r>
        <w:rPr>
          <w:rFonts w:ascii="Arial" w:cs="Arial" w:eastAsia="Arial" w:hAnsi="Arial"/>
          <w:color w:val="1C1C1C"/>
          <w:sz w:val="22"/>
          <w:szCs w:val="22"/>
        </w:rPr>
        <w:t xml:space="preserve">The formal ask to the Department of Agriculture is designation as a Water Quality Demonstration Site. This is a fundamentally different conversation from applying for a water use permit. A demonstration site designation means: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The department brings other farmers to the site to see the system working</w:t>
      </w:r>
    </w:p>
    <w:p>
      <w:pPr>
        <w:pStyle w:val="ListParagraph"/>
        <w:numPr>
          <w:ilvl w:val="0"/>
          <w:numId w:val="2"/>
        </w:numPr>
        <w:spacing w:before="60" w:after="60"/>
      </w:pPr>
      <w:r>
        <w:rPr>
          <w:rFonts w:ascii="Arial" w:cs="Arial" w:eastAsia="Arial" w:hAnsi="Arial"/>
          <w:color w:val="1C1C1C"/>
          <w:sz w:val="22"/>
          <w:szCs w:val="22"/>
        </w:rPr>
        <w:t xml:space="preserve">The project becomes an asset to the department, not a compliance obligation</w:t>
      </w:r>
    </w:p>
    <w:p>
      <w:pPr>
        <w:pStyle w:val="ListParagraph"/>
        <w:numPr>
          <w:ilvl w:val="0"/>
          <w:numId w:val="2"/>
        </w:numPr>
        <w:spacing w:before="60" w:after="60"/>
      </w:pPr>
      <w:r>
        <w:rPr>
          <w:rFonts w:ascii="Arial" w:cs="Arial" w:eastAsia="Arial" w:hAnsi="Arial"/>
          <w:color w:val="1C1C1C"/>
          <w:sz w:val="22"/>
          <w:szCs w:val="22"/>
        </w:rPr>
        <w:t xml:space="preserve">Water quality data collected at the site supports the department's own reporting and advocacy</w:t>
      </w:r>
    </w:p>
    <w:p>
      <w:pPr>
        <w:pStyle w:val="ListParagraph"/>
        <w:numPr>
          <w:ilvl w:val="0"/>
          <w:numId w:val="2"/>
        </w:numPr>
        <w:spacing w:before="60" w:after="60"/>
      </w:pPr>
      <w:r>
        <w:rPr>
          <w:rFonts w:ascii="Arial" w:cs="Arial" w:eastAsia="Arial" w:hAnsi="Arial"/>
          <w:color w:val="1C1C1C"/>
          <w:sz w:val="22"/>
          <w:szCs w:val="22"/>
        </w:rPr>
        <w:t xml:space="preserve">The department has a stake in the project's success — their endorsement is public</w:t>
      </w:r>
    </w:p>
    <w:p>
      <w:pPr>
        <w:pStyle w:val="ListParagraph"/>
        <w:numPr>
          <w:ilvl w:val="0"/>
          <w:numId w:val="2"/>
        </w:numPr>
        <w:spacing w:before="60" w:after="60"/>
      </w:pPr>
      <w:r>
        <w:rPr>
          <w:rFonts w:ascii="Arial" w:cs="Arial" w:eastAsia="Arial" w:hAnsi="Arial"/>
          <w:color w:val="1C1C1C"/>
          <w:sz w:val="22"/>
          <w:szCs w:val="22"/>
        </w:rPr>
        <w:t xml:space="preserve">Any bureaucratic friction around water use dissolves when the department is a partner, not a regulator</w:t>
      </w:r>
    </w:p>
    <w:p>
      <w:pPr>
        <w:spacing w:before="80" w:after="80"/>
      </w:pPr>
    </w:p>
    <w:p>
      <w:pPr>
        <w:pStyle w:val="Heading2"/>
        <w:spacing w:before="280" w:after="120"/>
      </w:pPr>
      <w:r>
        <w:rPr>
          <w:rFonts w:ascii="Arial" w:cs="Arial" w:eastAsia="Arial" w:hAnsi="Arial"/>
          <w:b/>
          <w:bCs/>
          <w:color w:val="4A7C59"/>
          <w:sz w:val="26"/>
          <w:szCs w:val="26"/>
        </w:rPr>
        <w:t xml:space="preserve">7.2  The Evidence — Before a Post Goes in the Ground</w:t>
      </w:r>
    </w:p>
    <w:p>
      <w:pPr>
        <w:spacing w:before="80" w:after="120"/>
      </w:pPr>
      <w:r>
        <w:rPr>
          <w:rFonts w:ascii="Arial" w:cs="Arial" w:eastAsia="Arial" w:hAnsi="Arial"/>
          <w:color w:val="1C1C1C"/>
          <w:sz w:val="22"/>
          <w:szCs w:val="22"/>
        </w:rPr>
        <w:t xml:space="preserve">Before any construction begins, a baseline water quality test is conducted at the river intake point on the farm boundary. Parameters tested: dissolved oxygen, pH, suspended solids, nitrates, phosphates, coliform bacteria, and turbidity. An independent laboratory conducts the test. The results are dated and filed.</w:t>
      </w:r>
    </w:p>
    <w:p>
      <w:pPr>
        <w:spacing w:before="80" w:after="80"/>
      </w:pPr>
    </w:p>
    <w:p>
      <w:pPr>
        <w:spacing w:before="80" w:after="120"/>
      </w:pPr>
      <w:r>
        <w:rPr>
          <w:rFonts w:ascii="Arial" w:cs="Arial" w:eastAsia="Arial" w:hAnsi="Arial"/>
          <w:color w:val="1C1C1C"/>
          <w:sz w:val="22"/>
          <w:szCs w:val="22"/>
        </w:rPr>
        <w:t xml:space="preserve">Once the system is running, the same parameters are tested at the creek return point on the same date each month. The comparison between intake and return is the evidence. It does not require argument. It is data.</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BASELINE TEST</w:t>
            </w:r>
          </w:p>
        </w:tc>
        <w:tc>
          <w:tcPr>
            <w:tcW w:type="dxa" w:w="81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Conduct the first river water quality test before construction begins. This is the zero-day benchmark that all future data is measured against. It cannot be reconstructed after the fact.</w:t>
            </w:r>
          </w:p>
        </w:tc>
      </w:tr>
    </w:tbl>
    <w:p>
      <w:pPr>
        <w:spacing w:before="80" w:after="80"/>
      </w:pPr>
    </w:p>
    <w:p>
      <w:pPr>
        <w:pStyle w:val="Heading2"/>
        <w:spacing w:before="280" w:after="120"/>
      </w:pPr>
      <w:r>
        <w:rPr>
          <w:rFonts w:ascii="Arial" w:cs="Arial" w:eastAsia="Arial" w:hAnsi="Arial"/>
          <w:b/>
          <w:bCs/>
          <w:color w:val="4A7C59"/>
          <w:sz w:val="26"/>
          <w:szCs w:val="26"/>
        </w:rPr>
        <w:t xml:space="preserve">7.3  The Reference — Banaue</w:t>
      </w:r>
    </w:p>
    <w:p>
      <w:pPr>
        <w:spacing w:before="80" w:after="120"/>
      </w:pPr>
      <w:r>
        <w:rPr>
          <w:rFonts w:ascii="Arial" w:cs="Arial" w:eastAsia="Arial" w:hAnsi="Arial"/>
          <w:color w:val="1C1C1C"/>
          <w:sz w:val="22"/>
          <w:szCs w:val="22"/>
        </w:rPr>
        <w:t xml:space="preserve">When presenting to the Department of Agriculture, the reference to the Banaue rice terraces is deliberately included. Every Filipino official knows Banaue. It is on the 1000-peso note. It is a UNESCO World Heritage Site. Stating that the water management principles used at Pugod are the same principles developed by the Ifugao people over 2,000 years — and that this project is reviving that tradition in Bicol — changes the nature of the conversation entirely.</w:t>
      </w:r>
    </w:p>
    <w:p>
      <w:pPr>
        <w:spacing w:before="80" w:after="80"/>
      </w:pPr>
    </w:p>
    <w:p>
      <w:pPr>
        <w:spacing w:before="80" w:after="120"/>
      </w:pPr>
      <w:r>
        <w:rPr>
          <w:rFonts w:ascii="Arial" w:cs="Arial" w:eastAsia="Arial" w:hAnsi="Arial"/>
          <w:color w:val="1C1C1C"/>
          <w:sz w:val="22"/>
          <w:szCs w:val="22"/>
        </w:rPr>
        <w:t xml:space="preserve">This is not a foreign investor building infrastructure on Philippine land. This is a Filipino family reclaiming an indigenous agricultural tradition on land they have held for generations, with the technical knowledge to prove it works and the data to demonstrate it improves the environment.</w:t>
      </w:r>
    </w:p>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8.  Implementation Sequence</w:t>
      </w:r>
    </w:p>
    <w:p>
      <w:pPr>
        <w:spacing w:before="80" w:after="120"/>
      </w:pPr>
      <w:r>
        <w:rPr>
          <w:rFonts w:ascii="Arial" w:cs="Arial" w:eastAsia="Arial" w:hAnsi="Arial"/>
          <w:color w:val="1C1C1C"/>
          <w:sz w:val="22"/>
          <w:szCs w:val="22"/>
        </w:rPr>
        <w:t xml:space="preserve">The build sequence is designed to establish proof at each stage before committing capital to the next. Nothing is built until the stage before it is working.</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440"/>
        <w:gridCol w:w="6720"/>
      </w:tblGrid>
      <w:tr>
        <w:tc>
          <w:tcPr>
            <w:tcW w:type="dxa" w:w="1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Stage</w:t>
            </w:r>
          </w:p>
        </w:tc>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Timing</w:t>
            </w:r>
          </w:p>
        </w:tc>
        <w:tc>
          <w:tcPr>
            <w:tcW w:type="dxa" w:w="67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Action</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1</w:t>
            </w:r>
          </w:p>
        </w:tc>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r>
              <w:rPr>
                <w:rFonts w:ascii="Arial" w:cs="Arial" w:eastAsia="Arial" w:hAnsi="Arial"/>
                <w:color w:val="555555"/>
                <w:sz w:val="20"/>
                <w:szCs w:val="20"/>
              </w:rPr>
              <w:t xml:space="preserve">Week 1</w:t>
            </w:r>
          </w:p>
        </w:tc>
        <w:tc>
          <w:tcPr>
            <w:tcW w:type="dxa" w:w="67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Conduct baseline river water quality test. Document intake point. File results with independent laboratory date stamp.</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2</w:t>
            </w:r>
          </w:p>
        </w:tc>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r>
              <w:rPr>
                <w:rFonts w:ascii="Arial" w:cs="Arial" w:eastAsia="Arial" w:hAnsi="Arial"/>
                <w:color w:val="555555"/>
                <w:sz w:val="20"/>
                <w:szCs w:val="20"/>
              </w:rPr>
              <w:t xml:space="preserve">Weeks 2–4</w:t>
            </w:r>
          </w:p>
        </w:tc>
        <w:tc>
          <w:tcPr>
            <w:tcW w:type="dxa" w:w="67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Contact Slow Food Philippines. Outline project scope. Request documentation partnership. Identify heirloom gabi varieties for sourcing.</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3</w:t>
            </w:r>
          </w:p>
        </w:tc>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r>
              <w:rPr>
                <w:rFonts w:ascii="Arial" w:cs="Arial" w:eastAsia="Arial" w:hAnsi="Arial"/>
                <w:color w:val="555555"/>
                <w:sz w:val="20"/>
                <w:szCs w:val="20"/>
              </w:rPr>
              <w:t xml:space="preserve">Month 2</w:t>
            </w:r>
          </w:p>
        </w:tc>
        <w:tc>
          <w:tcPr>
            <w:tcW w:type="dxa" w:w="67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Excavate and form the 5,000L main tilapia pond. High walls, controlled overflow weir, concrete or liner construction.</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4</w:t>
            </w:r>
          </w:p>
        </w:tc>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r>
              <w:rPr>
                <w:rFonts w:ascii="Arial" w:cs="Arial" w:eastAsia="Arial" w:hAnsi="Arial"/>
                <w:color w:val="555555"/>
                <w:sz w:val="20"/>
                <w:szCs w:val="20"/>
              </w:rPr>
              <w:t xml:space="preserve">Month 2–3</w:t>
            </w:r>
          </w:p>
        </w:tc>
        <w:tc>
          <w:tcPr>
            <w:tcW w:type="dxa" w:w="67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Excavate and form the four staged overflow ponds / taro terraces down the slope. Install overflow lips. Line channels.</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5</w:t>
            </w:r>
          </w:p>
        </w:tc>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r>
              <w:rPr>
                <w:rFonts w:ascii="Arial" w:cs="Arial" w:eastAsia="Arial" w:hAnsi="Arial"/>
                <w:color w:val="555555"/>
                <w:sz w:val="20"/>
                <w:szCs w:val="20"/>
              </w:rPr>
              <w:t xml:space="preserve">Month 3</w:t>
            </w:r>
          </w:p>
        </w:tc>
        <w:tc>
          <w:tcPr>
            <w:tcW w:type="dxa" w:w="67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Install solar array and battery bank. Install lift pump from river. Commission water flow through the pond system.</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6</w:t>
            </w:r>
          </w:p>
        </w:tc>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r>
              <w:rPr>
                <w:rFonts w:ascii="Arial" w:cs="Arial" w:eastAsia="Arial" w:hAnsi="Arial"/>
                <w:color w:val="555555"/>
                <w:sz w:val="20"/>
                <w:szCs w:val="20"/>
              </w:rPr>
              <w:t xml:space="preserve">Month 3</w:t>
            </w:r>
          </w:p>
        </w:tc>
        <w:tc>
          <w:tcPr>
            <w:tcW w:type="dxa" w:w="67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Stock tilapia. Begin water parameter monitoring. Allow system to cycle and stabilise — minimum 4 weeks before adding ulang.</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7</w:t>
            </w:r>
          </w:p>
        </w:tc>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r>
              <w:rPr>
                <w:rFonts w:ascii="Arial" w:cs="Arial" w:eastAsia="Arial" w:hAnsi="Arial"/>
                <w:color w:val="555555"/>
                <w:sz w:val="20"/>
                <w:szCs w:val="20"/>
              </w:rPr>
              <w:t xml:space="preserve">Month 4</w:t>
            </w:r>
          </w:p>
        </w:tc>
        <w:tc>
          <w:tcPr>
            <w:tcW w:type="dxa" w:w="67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Build drain tray as single component with consistent fall. Install IBC half-tanks as first sandponic beds. Erect hoop frame and shade cloth.</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8</w:t>
            </w:r>
          </w:p>
        </w:tc>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r>
              <w:rPr>
                <w:rFonts w:ascii="Arial" w:cs="Arial" w:eastAsia="Arial" w:hAnsi="Arial"/>
                <w:color w:val="555555"/>
                <w:sz w:val="20"/>
                <w:szCs w:val="20"/>
              </w:rPr>
              <w:t xml:space="preserve">Month 4</w:t>
            </w:r>
          </w:p>
        </w:tc>
        <w:tc>
          <w:tcPr>
            <w:tcW w:type="dxa" w:w="67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Connect grow bed drain to taro terrace inlet. Commission full flow path from tilapia pond to creek return.</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9</w:t>
            </w:r>
          </w:p>
        </w:tc>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r>
              <w:rPr>
                <w:rFonts w:ascii="Arial" w:cs="Arial" w:eastAsia="Arial" w:hAnsi="Arial"/>
                <w:color w:val="555555"/>
                <w:sz w:val="20"/>
                <w:szCs w:val="20"/>
              </w:rPr>
              <w:t xml:space="preserve">Month 4–5</w:t>
            </w:r>
          </w:p>
        </w:tc>
        <w:tc>
          <w:tcPr>
            <w:tcW w:type="dxa" w:w="67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Plant first crop cycle. Leafy greens and herbs for café supply. Trial root vegetables in one dedicated bed.</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10</w:t>
            </w:r>
          </w:p>
        </w:tc>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r>
              <w:rPr>
                <w:rFonts w:ascii="Arial" w:cs="Arial" w:eastAsia="Arial" w:hAnsi="Arial"/>
                <w:color w:val="555555"/>
                <w:sz w:val="20"/>
                <w:szCs w:val="20"/>
              </w:rPr>
              <w:t xml:space="preserve">Month 5</w:t>
            </w:r>
          </w:p>
        </w:tc>
        <w:tc>
          <w:tcPr>
            <w:tcW w:type="dxa" w:w="67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Introduce ulang into taro terrace channels. Plant heirloom gabi varieties. Begin palayabab integrated system.</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11</w:t>
            </w:r>
          </w:p>
        </w:tc>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vAlign w:val="center"/>
          </w:tcPr>
          <w:p>
            <w:r>
              <w:rPr>
                <w:rFonts w:ascii="Arial" w:cs="Arial" w:eastAsia="Arial" w:hAnsi="Arial"/>
                <w:color w:val="555555"/>
                <w:sz w:val="20"/>
                <w:szCs w:val="20"/>
              </w:rPr>
              <w:t xml:space="preserve">Month 6</w:t>
            </w:r>
          </w:p>
        </w:tc>
        <w:tc>
          <w:tcPr>
            <w:tcW w:type="dxa" w:w="67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Conduct first comparative water quality test at creek return point. Compare against baseline. Prepare data summary for Department of Agriculture.</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pPr>
              <w:jc w:val="center"/>
            </w:pPr>
            <w:r>
              <w:rPr>
                <w:rFonts w:ascii="Arial" w:cs="Arial" w:eastAsia="Arial" w:hAnsi="Arial"/>
                <w:b/>
                <w:bCs/>
                <w:color w:val="2D5A38"/>
                <w:sz w:val="22"/>
                <w:szCs w:val="22"/>
              </w:rPr>
              <w:t xml:space="preserve">12</w:t>
            </w:r>
          </w:p>
        </w:tc>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vAlign w:val="center"/>
          </w:tcPr>
          <w:p>
            <w:r>
              <w:rPr>
                <w:rFonts w:ascii="Arial" w:cs="Arial" w:eastAsia="Arial" w:hAnsi="Arial"/>
                <w:color w:val="555555"/>
                <w:sz w:val="20"/>
                <w:szCs w:val="20"/>
              </w:rPr>
              <w:t xml:space="preserve">Month 7</w:t>
            </w:r>
          </w:p>
        </w:tc>
        <w:tc>
          <w:tcPr>
            <w:tcW w:type="dxa" w:w="67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Invite Department of Agriculture for site visit. Present water quality data. Make formal application for Water Quality Demonstration Site designation.</w:t>
            </w:r>
          </w:p>
        </w:tc>
      </w:tr>
    </w:tbl>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9.  What This Becomes</w:t>
      </w:r>
    </w:p>
    <w:p>
      <w:pPr>
        <w:spacing w:before="80" w:after="120"/>
      </w:pPr>
      <w:r>
        <w:rPr>
          <w:rFonts w:ascii="Arial" w:cs="Arial" w:eastAsia="Arial" w:hAnsi="Arial"/>
          <w:color w:val="1C1C1C"/>
          <w:sz w:val="22"/>
          <w:szCs w:val="22"/>
        </w:rPr>
        <w:t xml:space="preserve">The Stage 1 proof of concept is a working system generating food, improving water quality, and demonstrating traditional and modern techniques in integration. From that foundation, every element scales.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The micro-hydro turbine replaces the solar-only power stack as the primary generation source — continuous, weather-independent, river-powered.</w:t>
      </w:r>
    </w:p>
    <w:p>
      <w:pPr>
        <w:pStyle w:val="ListParagraph"/>
        <w:numPr>
          <w:ilvl w:val="0"/>
          <w:numId w:val="2"/>
        </w:numPr>
        <w:spacing w:before="60" w:after="60"/>
      </w:pPr>
      <w:r>
        <w:rPr>
          <w:rFonts w:ascii="Arial" w:cs="Arial" w:eastAsia="Arial" w:hAnsi="Arial"/>
          <w:color w:val="1C1C1C"/>
          <w:sz w:val="22"/>
          <w:szCs w:val="22"/>
        </w:rPr>
        <w:t xml:space="preserve">Additional tilapia ponds expand fish production and increase the nutrient load available to the grow beds.</w:t>
      </w:r>
    </w:p>
    <w:p>
      <w:pPr>
        <w:pStyle w:val="ListParagraph"/>
        <w:numPr>
          <w:ilvl w:val="0"/>
          <w:numId w:val="2"/>
        </w:numPr>
        <w:spacing w:before="60" w:after="60"/>
      </w:pPr>
      <w:r>
        <w:rPr>
          <w:rFonts w:ascii="Arial" w:cs="Arial" w:eastAsia="Arial" w:hAnsi="Arial"/>
          <w:color w:val="1C1C1C"/>
          <w:sz w:val="22"/>
          <w:szCs w:val="22"/>
        </w:rPr>
        <w:t xml:space="preserve">Additional IBC beds expand sandponic production — root vegetables, herbs, and premium salad crops for Alejandro's Café and the market delivery spoke.</w:t>
      </w:r>
    </w:p>
    <w:p>
      <w:pPr>
        <w:pStyle w:val="ListParagraph"/>
        <w:numPr>
          <w:ilvl w:val="0"/>
          <w:numId w:val="2"/>
        </w:numPr>
        <w:spacing w:before="60" w:after="60"/>
      </w:pPr>
      <w:r>
        <w:rPr>
          <w:rFonts w:ascii="Arial" w:cs="Arial" w:eastAsia="Arial" w:hAnsi="Arial"/>
          <w:color w:val="1C1C1C"/>
          <w:sz w:val="22"/>
          <w:szCs w:val="22"/>
        </w:rPr>
        <w:t xml:space="preserve">The taro terrace system extends down the full length of the slope as production and water management demand grows.</w:t>
      </w:r>
    </w:p>
    <w:p>
      <w:pPr>
        <w:pStyle w:val="ListParagraph"/>
        <w:numPr>
          <w:ilvl w:val="0"/>
          <w:numId w:val="2"/>
        </w:numPr>
        <w:spacing w:before="60" w:after="60"/>
      </w:pPr>
      <w:r>
        <w:rPr>
          <w:rFonts w:ascii="Arial" w:cs="Arial" w:eastAsia="Arial" w:hAnsi="Arial"/>
          <w:color w:val="1C1C1C"/>
          <w:sz w:val="22"/>
          <w:szCs w:val="22"/>
        </w:rPr>
        <w:t xml:space="preserve">The ulang harvest becomes a commercial product sold at the butcher and market spoke and served at the café.</w:t>
      </w:r>
    </w:p>
    <w:p>
      <w:pPr>
        <w:pStyle w:val="ListParagraph"/>
        <w:numPr>
          <w:ilvl w:val="0"/>
          <w:numId w:val="2"/>
        </w:numPr>
        <w:spacing w:before="60" w:after="60"/>
      </w:pPr>
      <w:r>
        <w:rPr>
          <w:rFonts w:ascii="Arial" w:cs="Arial" w:eastAsia="Arial" w:hAnsi="Arial"/>
          <w:color w:val="1C1C1C"/>
          <w:sz w:val="22"/>
          <w:szCs w:val="22"/>
        </w:rPr>
        <w:t xml:space="preserve">The Slow Food training programme brings community members onto the site — learning traditional water management, heirloom crop cultivation, and integrated food production.</w:t>
      </w:r>
    </w:p>
    <w:p>
      <w:pPr>
        <w:pStyle w:val="ListParagraph"/>
        <w:numPr>
          <w:ilvl w:val="0"/>
          <w:numId w:val="2"/>
        </w:numPr>
        <w:spacing w:before="60" w:after="60"/>
      </w:pPr>
      <w:r>
        <w:rPr>
          <w:rFonts w:ascii="Arial" w:cs="Arial" w:eastAsia="Arial" w:hAnsi="Arial"/>
          <w:color w:val="1C1C1C"/>
          <w:sz w:val="22"/>
          <w:szCs w:val="22"/>
        </w:rPr>
        <w:t xml:space="preserve">The Department of Agriculture uses the site as a demonstration for other Camarines Sur farmers — bringing regional recognition and potential grant access.</w:t>
      </w:r>
    </w:p>
    <w:p>
      <w:pPr>
        <w:pStyle w:val="ListParagraph"/>
        <w:numPr>
          <w:ilvl w:val="0"/>
          <w:numId w:val="2"/>
        </w:numPr>
        <w:spacing w:before="60" w:after="60"/>
      </w:pPr>
      <w:r>
        <w:rPr>
          <w:rFonts w:ascii="Arial" w:cs="Arial" w:eastAsia="Arial" w:hAnsi="Arial"/>
          <w:color w:val="1C1C1C"/>
          <w:sz w:val="22"/>
          <w:szCs w:val="22"/>
        </w:rPr>
        <w:t xml:space="preserve">The rail winch carries harvest volumes that no manual labour could move efficiently on a 12-metre grade.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THE GOAL</w:t>
            </w:r>
          </w:p>
        </w:tc>
        <w:tc>
          <w:tcPr>
            <w:tcW w:type="dxa" w:w="81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A system that produces food, improves the river, revives a tradition, trains the community, and demonstrates to the government that Filipino farmers have always known how to care for their land and water.</w:t>
            </w:r>
          </w:p>
        </w:tc>
      </w:tr>
    </w:tbl>
    <w:p>
      <w:pPr>
        <w:spacing w:before="80" w:after="80"/>
      </w:pPr>
    </w:p>
    <w:p>
      <w:pPr>
        <w:pBdr>
          <w:bottom w:val="single" w:color="CDD8CE" w:sz="4" w:space="1"/>
        </w:pBdr>
        <w:spacing w:before="160" w:after="160"/>
      </w:pPr>
    </w:p>
    <w:p>
      <w:pPr>
        <w:spacing w:before="320" w:after="160"/>
        <w:jc w:val="center"/>
      </w:pPr>
      <w:r>
        <w:rPr>
          <w:rFonts w:ascii="Arial" w:cs="Arial" w:eastAsia="Arial" w:hAnsi="Arial"/>
          <w:b/>
          <w:bCs/>
          <w:color w:val="2D5A38"/>
          <w:sz w:val="28"/>
          <w:szCs w:val="28"/>
        </w:rPr>
        <w:t xml:space="preserve">Nana Bambi's Place</w:t>
      </w:r>
    </w:p>
    <w:p>
      <w:pPr>
        <w:spacing w:before="0" w:after="80"/>
        <w:jc w:val="center"/>
      </w:pPr>
      <w:r>
        <w:rPr>
          <w:rFonts w:ascii="Arial" w:cs="Arial" w:eastAsia="Arial" w:hAnsi="Arial"/>
          <w:color w:val="888888"/>
          <w:sz w:val="20"/>
          <w:szCs w:val="20"/>
        </w:rPr>
        <w:t xml:space="preserve">Ragay, Camarines Sur, Bicol,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Pugod Integrated Aquaponic System</w:t>
    </w:r>
    <w:r>
      <w:rPr>
        <w:rFonts w:ascii="Arial" w:cs="Arial" w:eastAsia="Arial" w:hAnsi="Arial"/>
        <w:sz w:val="18"/>
        <w:szCs w:val="18"/>
      </w:rPr>
      <w:t xml:space="preserve">	</w:t>
    </w:r>
    <w:r>
      <w:rPr>
        <w:rFonts w:ascii="Arial" w:cs="Arial" w:eastAsia="Arial" w:hAnsi="Arial"/>
        <w:color w:val="999999"/>
        <w:sz w:val="16"/>
        <w:szCs w:val="16"/>
      </w:rPr>
      <w:t xml:space="preserve">CONFIDENTIAL WORKING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2D5A38"/>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4A7C59"/>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00A8A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2026-03-15T00:28:23.699Z</dcterms:created>
  <dcterms:modified xsi:type="dcterms:W3CDTF">2026-03-15T00:28:23.700Z</dcterms:modified>
</cp:coreProperties>
</file>

<file path=docProps/custom.xml><?xml version="1.0" encoding="utf-8"?>
<Properties xmlns="http://schemas.openxmlformats.org/officeDocument/2006/custom-properties" xmlns:vt="http://schemas.openxmlformats.org/officeDocument/2006/docPropsVTypes"/>
</file>