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0198" w14:textId="33BE21FC" w:rsidR="00940EB2" w:rsidRDefault="00940EB2">
      <w:pPr>
        <w:spacing w:after="160"/>
        <w:rPr>
          <w:b/>
          <w:bCs/>
          <w:color w:val="000000"/>
          <w:sz w:val="24"/>
          <w:szCs w:val="24"/>
        </w:rPr>
      </w:pPr>
      <w:r w:rsidRPr="00940EB2">
        <w:rPr>
          <w:b/>
          <w:bCs/>
          <w:color w:val="000000"/>
          <w:sz w:val="24"/>
          <w:szCs w:val="24"/>
        </w:rPr>
        <w:t>nfp_RrKte2thUxtkxRzPFyHwGH7LC5Sg1MiT008b</w:t>
      </w:r>
    </w:p>
    <w:p w14:paraId="1BD15012" w14:textId="77777777" w:rsidR="00940EB2" w:rsidRDefault="00940EB2">
      <w:pPr>
        <w:spacing w:after="160"/>
        <w:rPr>
          <w:b/>
          <w:bCs/>
          <w:color w:val="000000"/>
          <w:sz w:val="24"/>
          <w:szCs w:val="24"/>
        </w:rPr>
      </w:pPr>
    </w:p>
    <w:p w14:paraId="48B2A34E" w14:textId="77777777" w:rsidR="00940EB2" w:rsidRDefault="00940EB2">
      <w:pPr>
        <w:spacing w:after="160"/>
        <w:rPr>
          <w:b/>
          <w:bCs/>
          <w:color w:val="000000"/>
          <w:sz w:val="24"/>
          <w:szCs w:val="24"/>
        </w:rPr>
      </w:pPr>
    </w:p>
    <w:p w14:paraId="4B0B4F3B" w14:textId="47F97963" w:rsidR="004F190A" w:rsidRDefault="00000000">
      <w:pPr>
        <w:spacing w:after="160"/>
      </w:pPr>
      <w:r>
        <w:rPr>
          <w:b/>
          <w:bCs/>
          <w:color w:val="000000"/>
          <w:sz w:val="24"/>
          <w:szCs w:val="24"/>
        </w:rPr>
        <w:t>Aileen Mulkerrins &amp; Aidan Mulkerrins</w:t>
      </w:r>
    </w:p>
    <w:p w14:paraId="0BEB72BD" w14:textId="77777777" w:rsidR="004F190A" w:rsidRDefault="00000000">
      <w:pPr>
        <w:spacing w:after="160"/>
      </w:pPr>
      <w:r>
        <w:rPr>
          <w:color w:val="000000"/>
        </w:rPr>
        <w:t>Bambi's Place — Ragay, Camarines Sur, Bicol, Philippines</w:t>
      </w:r>
    </w:p>
    <w:p w14:paraId="629D6A24" w14:textId="77777777" w:rsidR="004F190A" w:rsidRDefault="00000000">
      <w:pPr>
        <w:spacing w:after="160"/>
      </w:pPr>
      <w:r>
        <w:rPr>
          <w:color w:val="000000"/>
        </w:rPr>
        <w:t>Email: [</w:t>
      </w:r>
      <w:proofErr w:type="gramStart"/>
      <w:r>
        <w:rPr>
          <w:color w:val="000000"/>
        </w:rPr>
        <w:t>aileen@bambisplace.com]  |</w:t>
      </w:r>
      <w:proofErr w:type="gramEnd"/>
      <w:r>
        <w:rPr>
          <w:color w:val="000000"/>
        </w:rPr>
        <w:t xml:space="preserve">  Mobile: [Aileen's number]</w:t>
      </w:r>
    </w:p>
    <w:p w14:paraId="4BFDCABB" w14:textId="77777777" w:rsidR="004F190A" w:rsidRDefault="004F190A">
      <w:pPr>
        <w:spacing w:after="160"/>
      </w:pPr>
    </w:p>
    <w:p w14:paraId="62575819" w14:textId="77777777" w:rsidR="004F190A" w:rsidRDefault="00000000">
      <w:pPr>
        <w:spacing w:after="160"/>
      </w:pPr>
      <w:r>
        <w:rPr>
          <w:color w:val="000000"/>
        </w:rPr>
        <w:t>12 March 2026</w:t>
      </w:r>
    </w:p>
    <w:p w14:paraId="4BDBB410" w14:textId="77777777" w:rsidR="004F190A" w:rsidRDefault="004F190A">
      <w:pPr>
        <w:spacing w:after="160"/>
      </w:pPr>
    </w:p>
    <w:p w14:paraId="4697A2C1" w14:textId="77777777" w:rsidR="004F190A" w:rsidRDefault="00000000">
      <w:pPr>
        <w:spacing w:after="160"/>
      </w:pPr>
      <w:r>
        <w:rPr>
          <w:b/>
          <w:bCs/>
          <w:color w:val="000000"/>
        </w:rPr>
        <w:t>Mr Henson Cantre</w:t>
      </w:r>
    </w:p>
    <w:p w14:paraId="424B90E4" w14:textId="77777777" w:rsidR="004F190A" w:rsidRDefault="00000000">
      <w:pPr>
        <w:spacing w:after="160"/>
      </w:pPr>
      <w:r>
        <w:rPr>
          <w:color w:val="000000"/>
        </w:rPr>
        <w:t>Fleet Sales</w:t>
      </w:r>
    </w:p>
    <w:p w14:paraId="68025F4E" w14:textId="77777777" w:rsidR="004F190A" w:rsidRDefault="00000000">
      <w:pPr>
        <w:spacing w:after="160"/>
      </w:pPr>
      <w:r>
        <w:rPr>
          <w:color w:val="000000"/>
        </w:rPr>
        <w:t>Isuzu Philippines — Naga</w:t>
      </w:r>
    </w:p>
    <w:p w14:paraId="3E0F236E" w14:textId="77777777" w:rsidR="004F190A" w:rsidRDefault="004F190A">
      <w:pPr>
        <w:spacing w:after="160"/>
      </w:pPr>
    </w:p>
    <w:p w14:paraId="65CF029C" w14:textId="77777777" w:rsidR="004F190A" w:rsidRDefault="00000000">
      <w:pPr>
        <w:spacing w:after="160"/>
      </w:pPr>
      <w:r>
        <w:rPr>
          <w:b/>
          <w:bCs/>
          <w:color w:val="000000"/>
        </w:rPr>
        <w:t>RE: Fleet Vehicle Enquiry — Bambi's Place, Ragay, Camarines Sur</w:t>
      </w:r>
    </w:p>
    <w:p w14:paraId="51A3F7BB" w14:textId="77777777" w:rsidR="004F190A" w:rsidRDefault="004F190A">
      <w:pPr>
        <w:spacing w:after="160"/>
      </w:pPr>
    </w:p>
    <w:p w14:paraId="1A63B1B4" w14:textId="77777777" w:rsidR="004F190A" w:rsidRDefault="00000000">
      <w:pPr>
        <w:spacing w:after="160"/>
      </w:pPr>
      <w:r>
        <w:rPr>
          <w:color w:val="000000"/>
        </w:rPr>
        <w:t>Dear Mr Cantre,</w:t>
      </w:r>
    </w:p>
    <w:p w14:paraId="7DA50806" w14:textId="77777777" w:rsidR="004F190A" w:rsidRDefault="004F190A">
      <w:pPr>
        <w:spacing w:after="160"/>
      </w:pPr>
    </w:p>
    <w:p w14:paraId="3F31D2E1" w14:textId="77777777" w:rsidR="004F190A" w:rsidRDefault="00000000">
      <w:pPr>
        <w:spacing w:after="160"/>
      </w:pPr>
      <w:r>
        <w:rPr>
          <w:color w:val="000000"/>
        </w:rPr>
        <w:t>We write to formally introduce Bambi's Place and to open discussion regarding a fleet vehicle acquisition that we believe represents a significant long-term account for Isuzu Naga.</w:t>
      </w:r>
    </w:p>
    <w:p w14:paraId="7573CF96" w14:textId="77777777" w:rsidR="004F190A" w:rsidRDefault="004F190A">
      <w:pPr>
        <w:spacing w:after="160"/>
      </w:pPr>
    </w:p>
    <w:p w14:paraId="76EFA320" w14:textId="77777777" w:rsidR="004F190A" w:rsidRDefault="00000000">
      <w:pPr>
        <w:spacing w:after="160"/>
      </w:pPr>
      <w:r>
        <w:rPr>
          <w:b/>
          <w:bCs/>
          <w:color w:val="000000"/>
        </w:rPr>
        <w:t>About Bambi's Place</w:t>
      </w:r>
    </w:p>
    <w:p w14:paraId="625209B8" w14:textId="77777777" w:rsidR="004F190A" w:rsidRDefault="00000000">
      <w:pPr>
        <w:spacing w:after="160"/>
      </w:pPr>
      <w:r>
        <w:rPr>
          <w:color w:val="000000"/>
        </w:rPr>
        <w:t>Bambi's Place is a vertically integrated, regenerative farm-to-table enterprise based in Ragay, Camarines Sur. The enterprise operates across twelve spokes — covering livestock, poultry, marine and seafood, market and butcher, feeds and supply, delivery logistics, a regenerative food forest, and Alejandro's Café, our flagship restaurant and community hub currently under construction.</w:t>
      </w:r>
    </w:p>
    <w:p w14:paraId="004BC4DE" w14:textId="77777777" w:rsidR="004F190A" w:rsidRDefault="004F190A">
      <w:pPr>
        <w:spacing w:after="160"/>
      </w:pPr>
    </w:p>
    <w:p w14:paraId="75CC3723" w14:textId="77777777" w:rsidR="004F190A" w:rsidRDefault="00000000">
      <w:pPr>
        <w:spacing w:after="160"/>
      </w:pPr>
      <w:r>
        <w:rPr>
          <w:color w:val="000000"/>
        </w:rPr>
        <w:t xml:space="preserve">We are a working farm and community enterprise, not a tourism operation. Our delivery network serves </w:t>
      </w:r>
      <w:proofErr w:type="spellStart"/>
      <w:r>
        <w:rPr>
          <w:color w:val="000000"/>
        </w:rPr>
        <w:t>Sipocot</w:t>
      </w:r>
      <w:proofErr w:type="spellEnd"/>
      <w:r>
        <w:rPr>
          <w:color w:val="000000"/>
        </w:rPr>
        <w:t xml:space="preserve">, Daet, </w:t>
      </w:r>
      <w:proofErr w:type="spellStart"/>
      <w:r>
        <w:rPr>
          <w:color w:val="000000"/>
        </w:rPr>
        <w:t>Tagkawayan</w:t>
      </w:r>
      <w:proofErr w:type="spellEnd"/>
      <w:r>
        <w:rPr>
          <w:color w:val="000000"/>
        </w:rPr>
        <w:t xml:space="preserve"> and the surrounding barangays, operating mixed produce runs twice weekly. Our logistics fleet is therefore central to our revenue model from Day 1.</w:t>
      </w:r>
    </w:p>
    <w:p w14:paraId="366C264A" w14:textId="77777777" w:rsidR="004F190A" w:rsidRDefault="004F190A">
      <w:pPr>
        <w:spacing w:after="160"/>
      </w:pPr>
    </w:p>
    <w:p w14:paraId="6E05AE63" w14:textId="77777777" w:rsidR="004F190A" w:rsidRDefault="00000000">
      <w:pPr>
        <w:spacing w:after="160"/>
      </w:pPr>
      <w:r>
        <w:rPr>
          <w:b/>
          <w:bCs/>
          <w:color w:val="000000"/>
        </w:rPr>
        <w:t>Priority Acquisition — Two F-Series Trucks</w:t>
      </w:r>
    </w:p>
    <w:p w14:paraId="6AFFED12" w14:textId="77777777" w:rsidR="004F190A" w:rsidRDefault="00000000">
      <w:pPr>
        <w:spacing w:after="160"/>
      </w:pPr>
      <w:r>
        <w:rPr>
          <w:color w:val="000000"/>
        </w:rPr>
        <w:t>Our immediate requirement is for two Isuzu F-Series trucks as follows:</w:t>
      </w:r>
    </w:p>
    <w:p w14:paraId="7736B4F6" w14:textId="77777777" w:rsidR="004F190A" w:rsidRDefault="004F190A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2800"/>
        <w:gridCol w:w="5626"/>
      </w:tblGrid>
      <w:tr w:rsidR="004F190A" w14:paraId="395D10BC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3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93117" w14:textId="77777777" w:rsidR="004F190A" w:rsidRDefault="00000000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3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CEC3D" w14:textId="77777777" w:rsidR="004F190A" w:rsidRDefault="00000000">
            <w:r>
              <w:rPr>
                <w:b/>
                <w:bCs/>
                <w:color w:val="FFFFFF"/>
              </w:rPr>
              <w:t>Vehicle</w:t>
            </w:r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3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FB26E" w14:textId="77777777" w:rsidR="004F190A" w:rsidRDefault="00000000">
            <w:r>
              <w:rPr>
                <w:b/>
                <w:bCs/>
                <w:color w:val="FFFFFF"/>
              </w:rPr>
              <w:t>Specification / Purpose</w:t>
            </w:r>
          </w:p>
        </w:tc>
      </w:tr>
      <w:tr w:rsidR="004F190A" w14:paraId="524AC17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7CFEB" w14:textId="77777777" w:rsidR="004F190A" w:rsidRDefault="00000000">
            <w:pPr>
              <w:spacing w:after="160"/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D0391F" w14:textId="77777777" w:rsidR="004F190A" w:rsidRDefault="00000000">
            <w:pPr>
              <w:spacing w:after="160"/>
            </w:pPr>
            <w:r>
              <w:rPr>
                <w:color w:val="000000"/>
              </w:rPr>
              <w:t>Isuzu F-Series — Refrigerated</w:t>
            </w:r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2C306D" w14:textId="77777777" w:rsidR="004F190A" w:rsidRDefault="00000000">
            <w:pPr>
              <w:spacing w:after="160"/>
            </w:pPr>
            <w:r>
              <w:rPr>
                <w:color w:val="000000"/>
              </w:rPr>
              <w:t xml:space="preserve">Refrigerated/chiller body with Carrier or </w:t>
            </w:r>
            <w:proofErr w:type="spellStart"/>
            <w:r>
              <w:rPr>
                <w:color w:val="000000"/>
              </w:rPr>
              <w:t>Thermo</w:t>
            </w:r>
            <w:proofErr w:type="spellEnd"/>
            <w:r>
              <w:rPr>
                <w:color w:val="000000"/>
              </w:rPr>
              <w:t xml:space="preserve"> King unit. Cold chain delivery of meat, seafood and perishable produce across our delivery network.</w:t>
            </w:r>
          </w:p>
        </w:tc>
      </w:tr>
      <w:tr w:rsidR="004F190A" w14:paraId="3FF0CADD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EC62B9" w14:textId="77777777" w:rsidR="004F190A" w:rsidRDefault="00000000">
            <w:pPr>
              <w:spacing w:after="160"/>
            </w:pPr>
            <w:r>
              <w:rPr>
                <w:color w:val="000000"/>
              </w:rPr>
              <w:t>2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94160B" w14:textId="77777777" w:rsidR="004F190A" w:rsidRDefault="00000000">
            <w:pPr>
              <w:spacing w:after="160"/>
            </w:pPr>
            <w:r>
              <w:rPr>
                <w:color w:val="000000"/>
              </w:rPr>
              <w:t>Isuzu F-Series — Livestock/Dry</w:t>
            </w:r>
          </w:p>
        </w:tc>
        <w:tc>
          <w:tcPr>
            <w:tcW w:w="56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1E7EBC" w14:textId="77777777" w:rsidR="004F190A" w:rsidRDefault="00000000">
            <w:pPr>
              <w:spacing w:after="160"/>
            </w:pPr>
            <w:r>
              <w:rPr>
                <w:color w:val="000000"/>
              </w:rPr>
              <w:t>Livestock-suitable configuration, 16–20 tonne GVW. Live animal transport from farm to processing, inbound raw material logistics, and dry goods delivery.</w:t>
            </w:r>
          </w:p>
        </w:tc>
      </w:tr>
    </w:tbl>
    <w:p w14:paraId="13A34E97" w14:textId="77777777" w:rsidR="004F190A" w:rsidRDefault="004F190A">
      <w:pPr>
        <w:spacing w:after="160"/>
      </w:pPr>
    </w:p>
    <w:p w14:paraId="7B0AA336" w14:textId="77777777" w:rsidR="004F190A" w:rsidRDefault="00000000">
      <w:pPr>
        <w:spacing w:after="160"/>
      </w:pPr>
      <w:r>
        <w:rPr>
          <w:b/>
          <w:bCs/>
          <w:color w:val="000000"/>
        </w:rPr>
        <w:t>Full Fleet — Five-Year Acquisition Plan</w:t>
      </w:r>
    </w:p>
    <w:p w14:paraId="62243CD6" w14:textId="77777777" w:rsidR="004F190A" w:rsidRDefault="00000000">
      <w:pPr>
        <w:spacing w:after="160"/>
      </w:pPr>
      <w:r>
        <w:rPr>
          <w:color w:val="000000"/>
        </w:rPr>
        <w:t>Beyond the two F-Series trucks, our full fleet plan covers the following additional vehicles to be acquired progressively as the enterprise scales:</w:t>
      </w:r>
    </w:p>
    <w:p w14:paraId="233EBF13" w14:textId="77777777" w:rsidR="004F190A" w:rsidRDefault="004F190A">
      <w:pPr>
        <w:spacing w:after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4F190A" w14:paraId="1B718DCA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3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3513DE" w14:textId="77777777" w:rsidR="004F190A" w:rsidRDefault="00000000">
            <w:r>
              <w:rPr>
                <w:b/>
                <w:bCs/>
                <w:color w:val="FFFFFF"/>
              </w:rPr>
              <w:t>Vehicle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5E3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80EEE" w14:textId="77777777" w:rsidR="004F190A" w:rsidRDefault="00000000">
            <w:r>
              <w:rPr>
                <w:b/>
                <w:bCs/>
                <w:color w:val="FFFFFF"/>
              </w:rPr>
              <w:t>Use</w:t>
            </w:r>
          </w:p>
        </w:tc>
      </w:tr>
      <w:tr w:rsidR="004F190A" w14:paraId="42A01564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9433D" w14:textId="77777777" w:rsidR="004F190A" w:rsidRDefault="00000000">
            <w:pPr>
              <w:spacing w:after="160"/>
            </w:pPr>
            <w:r>
              <w:rPr>
                <w:color w:val="000000"/>
              </w:rPr>
              <w:t>4x4 Crew Cab (1 unit)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57896" w14:textId="77777777" w:rsidR="004F190A" w:rsidRDefault="00000000">
            <w:pPr>
              <w:spacing w:after="160"/>
            </w:pPr>
            <w:r>
              <w:rPr>
                <w:color w:val="000000"/>
              </w:rPr>
              <w:t>Management and farm access — Ragay terrain</w:t>
            </w:r>
          </w:p>
        </w:tc>
      </w:tr>
      <w:tr w:rsidR="004F190A" w14:paraId="57A05A44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183C2" w14:textId="77777777" w:rsidR="004F190A" w:rsidRDefault="00000000">
            <w:pPr>
              <w:spacing w:after="160"/>
            </w:pPr>
            <w:r>
              <w:rPr>
                <w:color w:val="000000"/>
              </w:rPr>
              <w:t>Company Utes (2 units)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86891" w14:textId="77777777" w:rsidR="004F190A" w:rsidRDefault="00000000">
            <w:pPr>
              <w:spacing w:after="160"/>
            </w:pPr>
            <w:r>
              <w:rPr>
                <w:color w:val="000000"/>
              </w:rPr>
              <w:t>Satellite operations and farm runs</w:t>
            </w:r>
          </w:p>
        </w:tc>
      </w:tr>
      <w:tr w:rsidR="004F190A" w14:paraId="6270C418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3C981" w14:textId="77777777" w:rsidR="004F190A" w:rsidRDefault="00000000">
            <w:pPr>
              <w:spacing w:after="160"/>
            </w:pPr>
            <w:r>
              <w:rPr>
                <w:color w:val="000000"/>
              </w:rPr>
              <w:t>Chiller Van (1 unit)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63BCC" w14:textId="77777777" w:rsidR="004F190A" w:rsidRDefault="00000000">
            <w:pPr>
              <w:spacing w:after="160"/>
            </w:pPr>
            <w:r>
              <w:rPr>
                <w:color w:val="000000"/>
              </w:rPr>
              <w:t>Short-haul cold chain and market supply</w:t>
            </w:r>
          </w:p>
        </w:tc>
      </w:tr>
      <w:tr w:rsidR="004F190A" w14:paraId="59CCCC80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FB565" w14:textId="77777777" w:rsidR="004F190A" w:rsidRDefault="00000000">
            <w:pPr>
              <w:spacing w:after="160"/>
            </w:pPr>
            <w:r>
              <w:rPr>
                <w:color w:val="000000"/>
              </w:rPr>
              <w:t>Dry Van (1 unit)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EB404" w14:textId="77777777" w:rsidR="004F190A" w:rsidRDefault="00000000">
            <w:pPr>
              <w:spacing w:after="160"/>
            </w:pPr>
            <w:r>
              <w:rPr>
                <w:color w:val="000000"/>
              </w:rPr>
              <w:t>Local delivery and dry goods</w:t>
            </w:r>
          </w:p>
        </w:tc>
      </w:tr>
    </w:tbl>
    <w:p w14:paraId="20CE3C8B" w14:textId="77777777" w:rsidR="004F190A" w:rsidRDefault="004F190A">
      <w:pPr>
        <w:spacing w:after="160"/>
      </w:pPr>
    </w:p>
    <w:p w14:paraId="22F56582" w14:textId="77777777" w:rsidR="004F190A" w:rsidRDefault="00000000">
      <w:pPr>
        <w:spacing w:after="160"/>
      </w:pPr>
      <w:r>
        <w:rPr>
          <w:b/>
          <w:bCs/>
          <w:color w:val="000000"/>
        </w:rPr>
        <w:t>Finance Intentions</w:t>
      </w:r>
    </w:p>
    <w:p w14:paraId="3B43EADE" w14:textId="77777777" w:rsidR="004F190A" w:rsidRDefault="00000000">
      <w:pPr>
        <w:spacing w:after="160"/>
      </w:pPr>
      <w:r>
        <w:rPr>
          <w:color w:val="000000"/>
        </w:rPr>
        <w:t xml:space="preserve">We intend to finance the two F-Series trucks through Isuzu Financial Services. For the smaller vehicles — </w:t>
      </w:r>
      <w:proofErr w:type="spellStart"/>
      <w:r>
        <w:rPr>
          <w:color w:val="000000"/>
        </w:rPr>
        <w:t>utes</w:t>
      </w:r>
      <w:proofErr w:type="spellEnd"/>
      <w:r>
        <w:rPr>
          <w:color w:val="000000"/>
        </w:rPr>
        <w:t xml:space="preserve"> and vans — we are considering cash purchase and would welcome your best fleet pricing accordingly. The 4x4 crew cab will also be financed.</w:t>
      </w:r>
    </w:p>
    <w:p w14:paraId="37961ACB" w14:textId="77777777" w:rsidR="004F190A" w:rsidRDefault="004F190A">
      <w:pPr>
        <w:spacing w:after="160"/>
      </w:pPr>
    </w:p>
    <w:p w14:paraId="148EB6EA" w14:textId="77777777" w:rsidR="004F190A" w:rsidRDefault="00000000">
      <w:pPr>
        <w:spacing w:after="160"/>
      </w:pPr>
      <w:r>
        <w:rPr>
          <w:color w:val="000000"/>
        </w:rPr>
        <w:t>We are approaching this as a fleet relationship from the outset, not as individual vehicle purchases. We would welcome a fleet pricing proposal that reflects the full scope of our acquisition plan over five years.</w:t>
      </w:r>
    </w:p>
    <w:p w14:paraId="420BE854" w14:textId="77777777" w:rsidR="004F190A" w:rsidRDefault="004F190A">
      <w:pPr>
        <w:spacing w:after="160"/>
      </w:pPr>
    </w:p>
    <w:p w14:paraId="5DDCB6A1" w14:textId="77777777" w:rsidR="004F190A" w:rsidRDefault="00000000">
      <w:pPr>
        <w:spacing w:after="160"/>
      </w:pPr>
      <w:r>
        <w:rPr>
          <w:b/>
          <w:bCs/>
          <w:color w:val="000000"/>
        </w:rPr>
        <w:t>We Would Welcome the Following</w:t>
      </w:r>
    </w:p>
    <w:p w14:paraId="77572FB4" w14:textId="77777777" w:rsidR="004F190A" w:rsidRDefault="00000000">
      <w:pPr>
        <w:spacing w:after="160"/>
      </w:pPr>
      <w:r>
        <w:rPr>
          <w:color w:val="000000"/>
        </w:rPr>
        <w:t>— Fleet pricing across all vehicles listed above</w:t>
      </w:r>
    </w:p>
    <w:p w14:paraId="66CDF7D6" w14:textId="77777777" w:rsidR="004F190A" w:rsidRDefault="00000000">
      <w:pPr>
        <w:spacing w:after="160"/>
      </w:pPr>
      <w:r>
        <w:rPr>
          <w:color w:val="000000"/>
        </w:rPr>
        <w:t>— Your best available finance rate on the two F-Series trucks through Isuzu Financial Services</w:t>
      </w:r>
    </w:p>
    <w:p w14:paraId="06A9B8DE" w14:textId="77777777" w:rsidR="004F190A" w:rsidRDefault="00000000">
      <w:pPr>
        <w:spacing w:after="160"/>
      </w:pPr>
      <w:r>
        <w:rPr>
          <w:color w:val="000000"/>
        </w:rPr>
        <w:t>— Details of any service agreement or fleet maintenance package available through Isuzu Naga</w:t>
      </w:r>
    </w:p>
    <w:p w14:paraId="3825D43F" w14:textId="77777777" w:rsidR="004F190A" w:rsidRDefault="00000000">
      <w:pPr>
        <w:spacing w:after="160"/>
      </w:pPr>
      <w:r>
        <w:rPr>
          <w:color w:val="000000"/>
        </w:rPr>
        <w:t xml:space="preserve">— Availability and lead time on the refrigerated F-Series with chiller body </w:t>
      </w:r>
      <w:proofErr w:type="spellStart"/>
      <w:r>
        <w:rPr>
          <w:color w:val="000000"/>
        </w:rPr>
        <w:t>fitout</w:t>
      </w:r>
      <w:proofErr w:type="spellEnd"/>
    </w:p>
    <w:p w14:paraId="1E4C4630" w14:textId="77777777" w:rsidR="004F190A" w:rsidRDefault="004F190A">
      <w:pPr>
        <w:spacing w:after="160"/>
      </w:pPr>
    </w:p>
    <w:p w14:paraId="6F2D55FC" w14:textId="77777777" w:rsidR="004F190A" w:rsidRDefault="00000000">
      <w:pPr>
        <w:spacing w:after="160"/>
      </w:pPr>
      <w:r>
        <w:rPr>
          <w:color w:val="000000"/>
        </w:rPr>
        <w:lastRenderedPageBreak/>
        <w:t>We are scheduled to be on the ground in Ragay from September 2026 and are planning vehicle acquisitions to coincide with that timeline. We are happy to meet in Naga at a time that suits you to discuss further.</w:t>
      </w:r>
    </w:p>
    <w:p w14:paraId="39488761" w14:textId="77777777" w:rsidR="004F190A" w:rsidRDefault="004F190A">
      <w:pPr>
        <w:spacing w:after="160"/>
      </w:pPr>
    </w:p>
    <w:p w14:paraId="2E7E5E32" w14:textId="77777777" w:rsidR="004F190A" w:rsidRDefault="00000000">
      <w:pPr>
        <w:spacing w:after="160"/>
      </w:pPr>
      <w:r>
        <w:rPr>
          <w:color w:val="000000"/>
        </w:rPr>
        <w:t>We look forward to building a strong working relationship with Isuzu Naga.</w:t>
      </w:r>
    </w:p>
    <w:p w14:paraId="40F0625B" w14:textId="77777777" w:rsidR="004F190A" w:rsidRDefault="004F190A">
      <w:pPr>
        <w:spacing w:after="160"/>
      </w:pPr>
    </w:p>
    <w:p w14:paraId="60FA0DC1" w14:textId="77777777" w:rsidR="004F190A" w:rsidRDefault="00000000">
      <w:pPr>
        <w:spacing w:after="160"/>
      </w:pPr>
      <w:r>
        <w:rPr>
          <w:color w:val="000000"/>
        </w:rPr>
        <w:t>Yours sincerely,</w:t>
      </w:r>
    </w:p>
    <w:p w14:paraId="73EE9700" w14:textId="77777777" w:rsidR="004F190A" w:rsidRDefault="004F190A">
      <w:pPr>
        <w:spacing w:after="160"/>
      </w:pPr>
    </w:p>
    <w:p w14:paraId="2323DECD" w14:textId="77777777" w:rsidR="004F190A" w:rsidRDefault="004F190A">
      <w:pPr>
        <w:spacing w:after="160"/>
      </w:pPr>
    </w:p>
    <w:p w14:paraId="3227256E" w14:textId="77777777" w:rsidR="004F190A" w:rsidRDefault="00000000">
      <w:pPr>
        <w:spacing w:after="160"/>
      </w:pPr>
      <w:r>
        <w:rPr>
          <w:b/>
          <w:bCs/>
          <w:color w:val="000000"/>
        </w:rPr>
        <w:t>Aileen Mulkerrins</w:t>
      </w:r>
    </w:p>
    <w:p w14:paraId="22D3C754" w14:textId="77777777" w:rsidR="004F190A" w:rsidRDefault="00000000">
      <w:pPr>
        <w:spacing w:after="160"/>
      </w:pPr>
      <w:r>
        <w:rPr>
          <w:b/>
          <w:bCs/>
          <w:color w:val="000000"/>
        </w:rPr>
        <w:t>Aidan Mulkerrins</w:t>
      </w:r>
    </w:p>
    <w:p w14:paraId="3192973E" w14:textId="77777777" w:rsidR="004F190A" w:rsidRDefault="00000000">
      <w:pPr>
        <w:spacing w:after="160"/>
      </w:pPr>
      <w:r>
        <w:rPr>
          <w:color w:val="000000"/>
        </w:rPr>
        <w:t>Bambi's Place — Ragay, Camarines Sur</w:t>
      </w:r>
    </w:p>
    <w:p w14:paraId="5FC0E210" w14:textId="77777777" w:rsidR="004F190A" w:rsidRDefault="00000000">
      <w:pPr>
        <w:spacing w:after="160"/>
      </w:pPr>
      <w:proofErr w:type="spellStart"/>
      <w:r>
        <w:rPr>
          <w:color w:val="000000"/>
        </w:rPr>
        <w:t>bambisplace.netlify.app</w:t>
      </w:r>
      <w:proofErr w:type="spellEnd"/>
    </w:p>
    <w:sectPr w:rsidR="004F190A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1BB1"/>
    <w:multiLevelType w:val="hybridMultilevel"/>
    <w:tmpl w:val="2E20F1CC"/>
    <w:lvl w:ilvl="0" w:tplc="A7224216">
      <w:start w:val="1"/>
      <w:numFmt w:val="bullet"/>
      <w:lvlText w:val="●"/>
      <w:lvlJc w:val="left"/>
      <w:pPr>
        <w:ind w:left="720" w:hanging="360"/>
      </w:pPr>
    </w:lvl>
    <w:lvl w:ilvl="1" w:tplc="9474CE44">
      <w:start w:val="1"/>
      <w:numFmt w:val="bullet"/>
      <w:lvlText w:val="○"/>
      <w:lvlJc w:val="left"/>
      <w:pPr>
        <w:ind w:left="1440" w:hanging="360"/>
      </w:pPr>
    </w:lvl>
    <w:lvl w:ilvl="2" w:tplc="8B0237AE">
      <w:start w:val="1"/>
      <w:numFmt w:val="bullet"/>
      <w:lvlText w:val="■"/>
      <w:lvlJc w:val="left"/>
      <w:pPr>
        <w:ind w:left="2160" w:hanging="360"/>
      </w:pPr>
    </w:lvl>
    <w:lvl w:ilvl="3" w:tplc="6F86DF5E">
      <w:start w:val="1"/>
      <w:numFmt w:val="bullet"/>
      <w:lvlText w:val="●"/>
      <w:lvlJc w:val="left"/>
      <w:pPr>
        <w:ind w:left="2880" w:hanging="360"/>
      </w:pPr>
    </w:lvl>
    <w:lvl w:ilvl="4" w:tplc="D7FA18F6">
      <w:start w:val="1"/>
      <w:numFmt w:val="bullet"/>
      <w:lvlText w:val="○"/>
      <w:lvlJc w:val="left"/>
      <w:pPr>
        <w:ind w:left="3600" w:hanging="360"/>
      </w:pPr>
    </w:lvl>
    <w:lvl w:ilvl="5" w:tplc="19C84B96">
      <w:start w:val="1"/>
      <w:numFmt w:val="bullet"/>
      <w:lvlText w:val="■"/>
      <w:lvlJc w:val="left"/>
      <w:pPr>
        <w:ind w:left="4320" w:hanging="360"/>
      </w:pPr>
    </w:lvl>
    <w:lvl w:ilvl="6" w:tplc="1A88226A">
      <w:start w:val="1"/>
      <w:numFmt w:val="bullet"/>
      <w:lvlText w:val="●"/>
      <w:lvlJc w:val="left"/>
      <w:pPr>
        <w:ind w:left="5040" w:hanging="360"/>
      </w:pPr>
    </w:lvl>
    <w:lvl w:ilvl="7" w:tplc="846ED526">
      <w:start w:val="1"/>
      <w:numFmt w:val="bullet"/>
      <w:lvlText w:val="●"/>
      <w:lvlJc w:val="left"/>
      <w:pPr>
        <w:ind w:left="5760" w:hanging="360"/>
      </w:pPr>
    </w:lvl>
    <w:lvl w:ilvl="8" w:tplc="C072564E">
      <w:start w:val="1"/>
      <w:numFmt w:val="bullet"/>
      <w:lvlText w:val="●"/>
      <w:lvlJc w:val="left"/>
      <w:pPr>
        <w:ind w:left="6480" w:hanging="360"/>
      </w:pPr>
    </w:lvl>
  </w:abstractNum>
  <w:num w:numId="1" w16cid:durableId="12828338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0A"/>
    <w:rsid w:val="004F190A"/>
    <w:rsid w:val="008C4869"/>
    <w:rsid w:val="00940EB2"/>
    <w:rsid w:val="00CA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A4359"/>
  <w15:docId w15:val="{6413E6B7-5A40-421F-9ECA-6052C246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3</Pages>
  <Words>494</Words>
  <Characters>2875</Characters>
  <Application>Microsoft Office Word</Application>
  <DocSecurity>0</DocSecurity>
  <Lines>97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Aidan Mulkerrins</cp:lastModifiedBy>
  <cp:revision>3</cp:revision>
  <dcterms:created xsi:type="dcterms:W3CDTF">2026-03-12T09:01:00Z</dcterms:created>
  <dcterms:modified xsi:type="dcterms:W3CDTF">2026-03-15T01:59:00Z</dcterms:modified>
</cp:coreProperties>
</file>