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14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Pahinga · Hinga · Dahan-dahan</w:t>
      </w:r>
    </w:p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color w:val="2C4A2E"/>
          <w:sz w:val="60"/>
          <w:szCs w:val="60"/>
        </w:rPr>
        <w:t xml:space="preserve">NANA BAMBI'S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C4A2E"/>
          <w:sz w:val="38"/>
          <w:szCs w:val="38"/>
        </w:rPr>
        <w:t xml:space="preserve">Insurance Research</w:t>
      </w:r>
    </w:p>
    <w:p>
      <w:pPr>
        <w:spacing w:before="0" w:after="36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Philippines agricultural &amp; commercial insurance — research and costings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Two layers of insurance cover Nana Bambi's: government-subsidised agricultural insurance through PCIC, and commercial insurance from private providers for structure, contents, and liability. Both are needed. Both are affordable.</w:t>
            </w:r>
          </w:p>
        </w:tc>
      </w:tr>
    </w:tbl>
    <w:p>
      <w:pPr>
        <w:spacing w:before="0" w:after="30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8B3A2E" w:sz="14"/>
              <w:left w:val="single" w:color="8B3A2E" w:sz="6"/>
              <w:bottom w:val="none" w:color="FFFFFF" w:sz="0"/>
              <w:right w:val="none" w:color="FFFFFF" w:sz="0"/>
            </w:tcBorders>
            <w:shd w:fill="FFF0E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This research is not yet in the costing spreadsheet. It needs to be.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The annual insurance cost for the full operation is significantly lower than most people expect — and for an enterprise operating in the Philippine typhoon belt with livestock, cold chain, and public-facing retail, insurance is not optional.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Layer 1 — PCIC  (Philippine Crop Insurance Corporation)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PCIC is a government-owned corporation under the Department of Agriculture. Its mandate is to provide insurance protection to farmers against losses from natural calamities, plant diseases, and pest infestations — covering crops, livestock, fisheries, and non-crop agricultural assets.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Key benefit: premiums are heavily subsidised or FREE for farmers registered in the RSBSA (Registry System for Basic Sectors in Agriculture).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PCIC's 2026 budget covers 3.68 million agricultural workers — a 12% increase from 2025. Camarines Sur (our region) is included in the parametric insurance pilot using satellite-based remote sensing.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What PCIC Covers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200"/>
        <w:gridCol w:w="29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Insurance Line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Covers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Coverage Amount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Premium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Rice &amp; Corn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Standing crops — natural calamities, pests, diseases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₱20,000/hectare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Free for RSBSA-registered farmers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High-Value Crops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Vegetables, fruit trees — same perils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₱50,000/ha (₱100,000 for banana)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Subsidised — low or free via RSBSA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— Cattle/Carabao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Death from disease, accident, natural disaster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₱15,000 per head (ages 7 months–17 years)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Subsidised. Rates vary by age.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— Goats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Death from disease, accident, natural disaster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₱3,000 per head (ages 4 months–7 years)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Subsidised. Max 25 heads per household.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— Swine (breeding)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Death from disease, accident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₱7,000 per head (ages 6 months–4 years)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Subsidised. Max 10 heads.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— Swine (fattening)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Death from disease, accident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₱5,000 per head (45 days–6 months)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Subsidised. Max 20 heads.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Poultry — Broilers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Catastrophic losses from disease/accident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₱200,000 (max 5,000 heads)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Commercial rates apply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Poultry — Layers/Pullets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Catastrophic losses from disease/accident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₱200,000 (max 1,000 heads)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Commercial rates apply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Fisheries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Boats, fishcages, fishponds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₱40,000 per motorised boat (max 3)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Subsidised for RSBSA-registered fisherfolk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Non-Crop Assets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Farm machinery, equipment, structures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Based on asset value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Min ₱400/policy. Rate ~1%+ of sum insured.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Livestock Insurance — What's Covered in Detail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Livestock mortality insurance covers: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Diseases — liver fluke, parasitic diseases, leptospirosis, pneumonia, tetanus, poisoning, heat stroke, heart attack, rabies, and all other diseases except specific exclusions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Accidents — drowning, strangulation, snakebites, transport accidents to/from farm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Fire and lightning (non-commercial cover)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Dog bites for goats and sheep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Condition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Waiting period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21 calendar days from policy start — no claims during this period. For certain diseases, 3 months. No waiting period for accidents or renewed policies.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Claims process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Notify PCIC within 10 calendar days of animal death. Claims settled within 45 calendar days of filing.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Registration required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Must be registered with RSBSA through the Municipal Agriculture Office, Ragay. This is the gateway to all subsidised rates.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PCIC — New Developments 2025–2026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Parametric insurance pilot in Camarines Sur — satellite-based, automatically triggers payouts based on wind velocity during typhoons. No field inspection needed.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Record-high 2026 budget — coverage expanding to 3.68 million agricultural workers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New fisherfolk parametric insurance with BFAR — covering 8,726 fishers across five provinces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255AA" w:sz="14"/>
              <w:left w:val="single" w:color="2255AA" w:sz="6"/>
              <w:bottom w:val="none" w:color="FFFFFF" w:sz="0"/>
              <w:right w:val="none" w:color="FFFFFF" w:sz="0"/>
            </w:tcBorders>
            <w:shd w:fill="EEF4FF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>PCIC Regional Office 5 covers Bicol including Camarines Sur. This is the office to contact for all agricultural insurance applications for Nana Bambi's.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>Contact through: pcic.gov.ph or the Municipal Agriculture Office, Ragay.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Layer 2 — Commercial Insurance  (Private Providers)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For the container structure, business contents, public liability, and vehicle insurance, you need commercial insurance from a private provider. These are standard business policies available across the Philippines.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000"/>
        <w:gridCol w:w="3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Coverage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Protects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Providers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Fire &amp; Allied Perils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Structure, contents, equipment against fire, lightning, explosion, smoke, vehicle impact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AXA, Prudential Guarantee, Chubb, Etiqa, Pioneer, SGI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Acts of Nature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Typhoon, flood, earthquake, storm surge — extension to fire policy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Same providers — add-on premium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General Liability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Legal liability for bodily injury or property damage to customers/visitors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AXA Business Security, Prudential Guarantee, BDO Insure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Robbery &amp; Burglary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Loss of goods, damage to premises from break-in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AXA, Prudential Guarantee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Business Interruption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Loss of income when premises is untenantable after insured event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Most major insurers — add-on to fire policy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Vehicle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Delivery vehicles — comprehensive or third-party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 major insurers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Fidelity Guarantee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Theft of money by employees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AXA Business Security package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Indicative Pricing — Stage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1800"/>
        <w:gridCol w:w="2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Insurance Type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Estimated Sum Insured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Est. Annual Premium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Priority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Container structure + contents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₱2,000,000–5,000,000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₱5,000–15,000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General liability (public areas)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₱1,000,000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₱3,000–8,000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Vehicle (1 delivery vehicle)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₱300,000–500,000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₱8,000–15,000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Equipment / machinery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₱500,000–1,000,000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₱2,000–5,000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Business interruption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Based on monthly revenue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₱2,000–5,000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MEDIUM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255AA" w:sz="14"/>
              <w:left w:val="single" w:color="2255AA" w:sz="6"/>
              <w:bottom w:val="none" w:color="FFFFFF" w:sz="0"/>
              <w:right w:val="none" w:color="FFFFFF" w:sz="0"/>
            </w:tcBorders>
            <w:shd w:fill="EEF4FF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>Container structures are steel/metal construction — classified as Class A (non-combustible) under Philippine fire insurance rating. This is the lowest risk category and attracts the best premium rates.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>AXA Philippines offers a Business Security package: approximately ₱2,400/year insures a business unit for ₱1,000,000 — covering fire, allied perils, acts of nature, general liability, robbery, and fidelity guarantee.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Total Insurance Cost Estimate — Stage 1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1800"/>
        <w:gridCol w:w="33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Type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Annual Cost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— Crops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Government subsidised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FREE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Must register with RSBSA first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— Livestock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Government subsidised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₱500–2,000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Depending on herd size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— Poultry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Commercial rates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₱1,000–3,000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Based on flock size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— Non-crop assets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Government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₱400–2,000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Farm equipment, structures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Commercial — Structure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Private insurer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₱5,000–15,000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Container structure + contents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Commercial — Liability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Private insurer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₱3,000–8,000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Café, public areas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Commercial — Vehicle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Private insurer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₱8,000–15,000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Delivery vehicle comprehensive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Commercial — Equipment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Private insurer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₱2,000–5,000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Machinery, cold chain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Total estimated annual insurance cost: ₱20,000–50,000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That is roughly ₱1,700–4,200 per month.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At the lower end, it is less than the cost of one bag of feed per day. This is a very manageable operating cost for the protection it provides.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Add ₱3,500/month as the working estimate in the costing spreadsheet.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Action Items — What Needs To Happen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Before Launch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Register with RSBSA — through the Municipal Agriculture Office, Ragay. Gateway to all subsidised insurance.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Contact PCIC Regional Office 5 (Bicol) — livestock mortality, crop insurance, non-crop asset cover for containers and equipment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Get commercial quotes — contact AXA Philippines, Prudential Guarantee, or BDO Insure for a Business Security package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Update the costing spreadsheet — add ₱3,500/month as a fixed insurance overhead line item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At Launch — Stage 1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Insure the delivery vehicle — comprehensive cover minimum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Insure container structure — fire + typhoon + flood + earthquake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General liability — essential the moment any public-facing area is open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PCIC livestock cover — from the day animals arrive on site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As Spokes Come Online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Café opens — increase liability cover. Add food poisoning/public liability extension. BDO Insure has a restaurant-specific package.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Poultry/livestock expand — increase PCIC livestock cover to match herd/flock size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Crops planted — apply for PCIC crop insurance for each planting season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Cold chain operational — ensure reefer containers and generator are covered under equipment insurance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Key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Organisation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They Cover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Contact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Head Office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 agricultural insurance — crop, livestock, fisheries, non-crop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pcic.gov.ph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Regional Office 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Bicol region including Camarines Sur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Via pcic.gov.ph or Municipal Agriculture Office, Ragay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AXA Philippines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Commercial structure, liability, vehicle, Business Security package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axa.com.ph/business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Prudential Guarantee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Commercial fire, structure, contents, liability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prudentialguarantee.com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BDO Insure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Business insurance including restaurant-specific packages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bdo.com.ph/bdo-insure/business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RSBSA Registration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Gateway to subsidised government insurance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Municipal Agriculture Office, Ragay, Camarines Sur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p>
      <w:pPr>
        <w:spacing w:before="60" w:after="8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Live with the land, not on it.  ·  Makiisa sa kalikasan.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Nana Bambi's  ·  Prepared March 2026  ·  Ragay, Camarines Sur, Bicol, Philippines</w:t>
      </w:r>
    </w:p>
    <w:sectPr>
      <w:headerReference w:type="default" r:id="rId6"/>
      <w:footerReference w:type="default" r:id="rId7"/>
      <w:pgSz w:w="12240" w:h="15840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4"/>
      </w:pBdr>
      <w:spacing w:before="10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Nana Bambi's  ·  Ragay, Camarines Sur, Bicol  ·  March 2026  ·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/>
      </w:pBdr>
      <w:tabs>
        <w:tab w:val="right" w:pos="9360"/>
      </w:tabs>
      <w:spacing w:after="180"/>
    </w:pPr>
    <w:r>
      <w:rPr>
        <w:rFonts w:ascii="Arial" w:cs="Arial" w:eastAsia="Arial" w:hAnsi="Arial"/>
        <w:color w:val="2C4A2E"/>
        <w:sz w:val="18"/>
        <w:szCs w:val="18"/>
      </w:rPr>
      <w:t xml:space="preserve">NANA BAMBI'S  ·  Insurance Research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C9A84C"/>
        <w:sz w:val="18"/>
        <w:szCs w:val="18"/>
      </w:rPr>
      <w:t xml:space="preserve">INTERNAL — OPERATIONS USE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2026-03-08T10:13:08.202Z</dcterms:created>
  <dcterms:modified xsi:type="dcterms:W3CDTF">2026-03-08T10:13:08.202Z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