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14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Pahinga · Hinga · Dahan-dahan</w:t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2C4A2E"/>
          <w:sz w:val="60"/>
          <w:szCs w:val="60"/>
        </w:rPr>
        <w:t xml:space="preserve">NANA BAMBI'S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C4A2E"/>
          <w:sz w:val="36"/>
          <w:szCs w:val="36"/>
        </w:rPr>
        <w:t xml:space="preserve">Hub Site Evaluation Checklist</w:t>
      </w:r>
    </w:p>
    <w:p>
      <w:pPr>
        <w:spacing w:before="0" w:after="36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Assessing candidate sites for the Nana Bambi's commercial hub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Use this checklist for every site you look at. Fill it in on the spot. Do not rely on memory. A site that looks perfect on a drive-past can fail three of these criteria on closer inspection.</w:t>
            </w:r>
          </w:p>
        </w:tc>
      </w:tr>
    </w:tbl>
    <w:p>
      <w:pPr>
        <w:spacing w:before="0" w:after="3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The hub site is the most important decision of Year 1.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Requirements: Road-facing on or near the Andaya Highway between Ragay and GRS. Enough space for containers, cold chain, market, and delivery dispatch. Low flood risk. Clean title. Accessible lease at a viable price.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Do not settle. Do not rush. But do not let Month 4 pass without a decision.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Site Details — Fill In On Inspection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Site address / barangay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Owner name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Contact (owner or agent)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Date inspected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Inspected by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GPS coordinates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Asking lease price (per month)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Asking purchase price (if applicable)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Lease term available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1 — Location &amp; Access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63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✓</w:t>
            </w:r>
          </w:p>
        </w:tc>
        <w:tc>
          <w:tcPr>
            <w:tcW w:type="dxa" w:w="89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Location &amp; Access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Andaya Highway frontage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Does the site have direct road frontage on the Andaya Highway? Or within 200m with clear access road?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Road condition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access road sealed and passable year-round — including wet season? Can a loaded delivery truck access it?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Visibility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site visible from passing traffic? Can signage be seen from 100m in each direction?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Distance from Ragay town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How far from Ragay poblacion? Under 5km is ideal. Note the actual distance.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Distance from GRS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How far from General Reyes Santos? This is the other end of the delivery corridor.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Parking / turning space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space for vehicles to pull in, turn around, and load/unload without blocking the highway?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Electricity connection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an existing CASURECO power connection on the site or immediately adjacent?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Water supply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Existing supply (well, municipal) or would this need to be established? Note source and reliability.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2 — Site Size &amp; Suitability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63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✓</w:t>
            </w:r>
          </w:p>
        </w:tc>
        <w:tc>
          <w:tcPr>
            <w:tcW w:type="dxa" w:w="89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Size &amp; Suitability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Total area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Measure or estimate the total usable area in square metres. Minimum viable: 500 sqm. Ideal: 1,000+ sqm.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Level ground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ground reasonably flat, or does it require significant earthworks? Estimate cost if levelling needed.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Container placement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Can at least 3 x 40ft containers be placed in a U-shape configuration with working space in front?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Cold chain space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room for a reefer container separate from or adjacent to the main structure?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Market/retail frontage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 natural front-of-house area for a market stall, covered display, or retail counter?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Delivery staging area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 shaded area where delivery crates can be staged and sorted before dispatch?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Future expansion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room to grow — second wing, upper level, additional containers — without hitting a boundary?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Drainage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Does water drain away from the site or does it pool? Check during or after rain if possible.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3 — Flood &amp; Natural Hazard Risk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Bicol is one of the most typhoon-affected regions in the Philippines. Flood risk at the hub site is a critical assessment — not a box-ticking exercise. A flooded hub site can destroy inventory, equipment, and cold chain in a single event.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63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✓</w:t>
            </w:r>
          </w:p>
        </w:tc>
        <w:tc>
          <w:tcPr>
            <w:tcW w:type="dxa" w:w="89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Flood &amp; Hazard Risk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Flood history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Ask locals and the barangay captain: has this site flooded in the past 10 years? If yes — how often and how deep?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Proximity to river or creek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 waterway within 300m? Note name and approximate distance. Check flood inundation maps.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Elevation above road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site elevated above the road level (good) or below it (risk of road runoff entering the site)?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PHIVOLCS hazard check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the Mines and Geosciences Bureau / PHIVOLCS hazard maps for liquefaction and landslide risk at this location.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Typhoon exposure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site in an open area exposed to prevailing typhoon winds, or does it have natural windbreaks — hills, tree lines, existing structures?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Storm surge risk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site within 2km of the coast or a tidal river? If yes, storm surge risk must be assessed before proceeding.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4 — Legal &amp; Title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Do not sign anything, pay anything, or begin any work on a site until the title has been reviewed by a lawyer. Title disputes are common and can be catastrophic.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63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✓</w:t>
            </w:r>
          </w:p>
        </w:tc>
        <w:tc>
          <w:tcPr>
            <w:tcW w:type="dxa" w:w="89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Legal &amp; Title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Title type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this a Torrens title (clean registered title) or an untitled lot? Torrens title is strongly preferred.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Owner confirmed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Has the owner's identity been verified against the title document? Is the person you are talking to actually the registered owner?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No encumbrances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there mortgages, liens, or court orders registered against the title? Ask the owner and verify with the Register of Deeds.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No boundary disputes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 boundaries clear and undisputed by neighbouring landowners?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Zoning classification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land classified for commercial or mixed use? Agricultural land may require conversion before commercial use — note and confirm.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CARP coverage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land covered by Comprehensive Agrarian Reform? If so, conversion and transfer restrictions apply.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Lease terms acceptable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owner willing to offer a lease of at least 5 years with renewal option? Shorter terms are a risk for infrastructure investment.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Lawyer review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Has the title been reviewed by a Philippine lawyer before any commitment is made?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5 — Community &amp; Context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63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✓</w:t>
            </w:r>
          </w:p>
        </w:tc>
        <w:tc>
          <w:tcPr>
            <w:tcW w:type="dxa" w:w="89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Community &amp; Context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Barangay relationship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local barangay captain aware of and supportive of the intended use? Early community buy-in reduces future friction.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Neighbouring uses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 are the adjacent land uses — residential, agricultural, commercial? Any uses that could conflict (piggery smell, noise)?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Labour availability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there people in the immediate barangay who could work at the hub? Proximity to workforce matters.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Competitor proximity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there existing feeds stores, market operations, or similar businesses within 2km? Note and assess the competitive landscape.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Farmer catchment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How many active farming households are within a 10km radius? This is the feeds customer base.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Section 6 — Scoring Summary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After completing each section, score the site against the criteria below. A site must score at least 70 points to proceed to legal review.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400"/>
        <w:gridCol w:w="1400"/>
        <w:gridCol w:w="35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Max Points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Your Score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Location &amp; Access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Highway frontage, visibility, utilities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Site Size &amp; Suitability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Space, drainage, layout potential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Flood &amp; Hazard Risk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Most critical category — double weight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Legal &amp; Title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Clean title, acceptable terms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Community &amp; Context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Barangay support, farmer catchment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TOTAL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default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70+ required to proceed to lawyer review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55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Decision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Score Range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3D6B40"/>
                <w:sz w:val="20"/>
                <w:szCs w:val="20"/>
              </w:rPr>
              <w:t xml:space="preserve">✓ Proceed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85–100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Take to lawyer immediately. Make offer on lease terms. Do not delay.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3D6B40"/>
                <w:sz w:val="20"/>
                <w:szCs w:val="20"/>
              </w:rPr>
              <w:t xml:space="preserve">✓ Proceed with conditions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70–84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Proceed to legal review but note the weak areas. Negotiate lease terms to address risks.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8B3A2E"/>
                <w:sz w:val="20"/>
                <w:szCs w:val="20"/>
              </w:rPr>
              <w:t xml:space="preserve">⚠ Borderline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55–69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Do not proceed unless no better option exists. Document the risks clearly before committing.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8B3A2E"/>
                <w:sz w:val="20"/>
                <w:szCs w:val="20"/>
              </w:rPr>
              <w:t xml:space="preserve">✗ Reject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Below 55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Move on. Do not let momentum or cost-of-search pressure you into a poor site decision.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p>
      <w:pPr>
        <w:spacing w:before="60" w:after="8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Live with the land, not on it.  ·  Makiisa sa kalikasan.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Nana Bambi's  ·  Ragay, Camarines Sur, Bicol  ·  March 2026</w:t>
      </w:r>
    </w:p>
    <w:sectPr>
      <w:headerReference w:type="default" r:id="rId6"/>
      <w:footerReference w:type="default" r:id="rId7"/>
      <w:pgSz w:w="12240" w:h="15840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/>
      </w:pBdr>
      <w:spacing w:before="10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Nana Bambi's  ·  Ragay, Camarines Sur  ·  March 2026  ·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/>
      </w:pBdr>
      <w:tabs>
        <w:tab w:val="right" w:pos="9360"/>
      </w:tabs>
      <w:spacing w:after="180"/>
    </w:pPr>
    <w:r>
      <w:rPr>
        <w:rFonts w:ascii="Arial" w:cs="Arial" w:eastAsia="Arial" w:hAnsi="Arial"/>
        <w:color w:val="2C4A2E"/>
        <w:sz w:val="18"/>
        <w:szCs w:val="18"/>
      </w:rPr>
      <w:t xml:space="preserve">NANA BAMBI'S  ·  Hub Site Evaluation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C9A84C"/>
        <w:sz w:val="18"/>
        <w:szCs w:val="18"/>
      </w:rPr>
      <w:t xml:space="preserve">OPERATIONAL — INTERNAL 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2026-03-08T20:15:07.175Z</dcterms:created>
  <dcterms:modified xsi:type="dcterms:W3CDTF">2026-03-08T20:15:07.175Z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