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400"/>
        <w:jc w:val="center"/>
      </w:pPr>
      <w:r>
        <w:rPr>
          <w:rFonts w:ascii="Arial" w:cs="Arial" w:eastAsia="Arial" w:hAnsi="Arial"/>
          <w:b/>
          <w:bCs/>
          <w:color w:val="2D5A3D"/>
          <w:sz w:val="48"/>
          <w:szCs w:val="48"/>
        </w:rPr>
        <w:t xml:space="preserve">NANA BAMBI'S FAMILY TRUST</w:t>
      </w:r>
    </w:p>
    <w:p>
      <w:pPr>
        <w:spacing w:before="0" w:after="200"/>
        <w:jc w:val="center"/>
      </w:pPr>
      <w:r>
        <w:rPr>
          <w:rFonts w:ascii="Arial" w:cs="Arial" w:eastAsia="Arial" w:hAnsi="Arial"/>
          <w:i/>
          <w:iCs/>
          <w:color w:val="4A7C59"/>
          <w:sz w:val="32"/>
          <w:szCs w:val="32"/>
        </w:rPr>
        <w:t xml:space="preserve">Declaration of Trust</w:t>
      </w:r>
    </w:p>
    <w:p>
      <w:pPr>
        <w:spacing w:before="0" w:after="200"/>
        <w:jc w:val="center"/>
      </w:pPr>
      <w:r>
        <w:rPr>
          <w:rFonts w:ascii="Arial" w:cs="Arial" w:eastAsia="Arial" w:hAnsi="Arial"/>
          <w:color w:val="666666"/>
          <w:sz w:val="24"/>
          <w:szCs w:val="24"/>
        </w:rPr>
        <w:t xml:space="preserve">Ragay, Camarines Sur, Philippines</w:t>
      </w:r>
    </w:p>
    <w:p>
      <w:pPr>
        <w:pBdr>
          <w:bottom w:val="single" w:color="4A7C59" w:sz="6" w:space="1"/>
        </w:pBdr>
        <w:spacing w:before="200" w:after="200"/>
      </w:pPr>
      <w:r>
        <w:t xml:space="preserve"/>
      </w:r>
    </w:p>
    <w:p>
      <w:pPr>
        <w:spacing w:before="200" w:after="1440"/>
        <w:jc w:val="center"/>
      </w:pPr>
      <w:r>
        <w:rPr>
          <w:rFonts w:ascii="Arial" w:cs="Arial" w:eastAsia="Arial" w:hAnsi="Arial"/>
          <w:i/>
          <w:iCs/>
          <w:color w:val="4A7C59"/>
          <w:sz w:val="24"/>
          <w:szCs w:val="24"/>
        </w:rPr>
        <w:t xml:space="preserve">Live with the land, not on it.</w:t>
      </w:r>
    </w:p>
    <w:p>
      <w:pPr>
        <w:spacing w:before="100" w:after="160"/>
      </w:pPr>
      <w:r>
        <w:rPr>
          <w:rFonts w:ascii="Arial" w:cs="Arial" w:eastAsia="Arial" w:hAnsi="Arial"/>
          <w:sz w:val="22"/>
          <w:szCs w:val="22"/>
        </w:rPr>
        <w:t xml:space="preserve">THIS DECLARATION OF TRUST is made by:</w:t>
      </w:r>
    </w:p>
    <w:p>
      <w:pPr>
        <w:spacing w:before="100" w:after="100"/>
      </w:pPr>
      <w:r>
        <w:t xml:space="preserve"/>
      </w:r>
    </w:p>
    <w:p>
      <w:pPr>
        <w:spacing w:before="100" w:after="160"/>
      </w:pPr>
      <w:r>
        <w:rPr>
          <w:rFonts w:ascii="Arial" w:cs="Arial" w:eastAsia="Arial" w:hAnsi="Arial"/>
          <w:b/>
          <w:bCs/>
          <w:sz w:val="22"/>
          <w:szCs w:val="22"/>
        </w:rPr>
        <w:t xml:space="preserve">AILEEN MULKERRINS of Ragay, Camarines Sur, Philippines (the "Founding Trustee")</w:t>
      </w:r>
    </w:p>
    <w:p>
      <w:pPr>
        <w:spacing w:before="100" w:after="100"/>
      </w:pPr>
      <w:r>
        <w:t xml:space="preserve"/>
      </w:r>
    </w:p>
    <w:p>
      <w:pPr>
        <w:pBdr>
          <w:bottom w:val="single" w:color="4A7C59" w:sz="6" w:space="1"/>
        </w:pBdr>
        <w:spacing w:before="200" w:after="200"/>
      </w:pPr>
      <w:r>
        <w:t xml:space="preserve"/>
      </w:r>
    </w:p>
    <w:p>
      <w:pPr>
        <w:pStyle w:val="Heading1"/>
        <w:spacing w:before="400" w:after="200"/>
      </w:pPr>
      <w:r>
        <w:rPr>
          <w:rFonts w:ascii="Arial" w:cs="Arial" w:eastAsia="Arial" w:hAnsi="Arial"/>
          <w:b/>
          <w:bCs/>
          <w:sz w:val="32"/>
          <w:szCs w:val="32"/>
        </w:rPr>
        <w:t xml:space="preserve">PART 1 — ESTABLISHMENT</w:t>
      </w:r>
    </w:p>
    <w:p>
      <w:pPr>
        <w:pStyle w:val="Heading2"/>
        <w:spacing w:before="300" w:after="160"/>
      </w:pPr>
      <w:r>
        <w:rPr>
          <w:rFonts w:ascii="Arial" w:cs="Arial" w:eastAsia="Arial" w:hAnsi="Arial"/>
          <w:b/>
          <w:bCs/>
          <w:sz w:val="26"/>
          <w:szCs w:val="26"/>
        </w:rPr>
        <w:t xml:space="preserve">1.1 Name</w:t>
      </w:r>
    </w:p>
    <w:p>
      <w:pPr>
        <w:spacing w:before="100" w:after="160"/>
      </w:pPr>
      <w:r>
        <w:rPr>
          <w:rFonts w:ascii="Arial" w:cs="Arial" w:eastAsia="Arial" w:hAnsi="Arial"/>
          <w:sz w:val="22"/>
          <w:szCs w:val="22"/>
        </w:rPr>
        <w:t xml:space="preserve">This trust shall be known as the Nana Bambi's Family Trust (the "Trust").</w:t>
      </w:r>
    </w:p>
    <w:p>
      <w:pPr>
        <w:pStyle w:val="Heading2"/>
        <w:spacing w:before="300" w:after="160"/>
      </w:pPr>
      <w:r>
        <w:rPr>
          <w:rFonts w:ascii="Arial" w:cs="Arial" w:eastAsia="Arial" w:hAnsi="Arial"/>
          <w:b/>
          <w:bCs/>
          <w:sz w:val="26"/>
          <w:szCs w:val="26"/>
        </w:rPr>
        <w:t xml:space="preserve">1.2 Governing Law</w:t>
      </w:r>
    </w:p>
    <w:p>
      <w:pPr>
        <w:spacing w:before="100" w:after="160"/>
      </w:pPr>
      <w:r>
        <w:rPr>
          <w:rFonts w:ascii="Arial" w:cs="Arial" w:eastAsia="Arial" w:hAnsi="Arial"/>
          <w:sz w:val="22"/>
          <w:szCs w:val="22"/>
        </w:rPr>
        <w:t xml:space="preserve">This Trust is established under the laws of the Republic of the Philippines, including the Civil Code of the Philippines and all applicable statutes.</w:t>
      </w:r>
    </w:p>
    <w:p>
      <w:pPr>
        <w:pStyle w:val="Heading2"/>
        <w:spacing w:before="300" w:after="160"/>
      </w:pPr>
      <w:r>
        <w:rPr>
          <w:rFonts w:ascii="Arial" w:cs="Arial" w:eastAsia="Arial" w:hAnsi="Arial"/>
          <w:b/>
          <w:bCs/>
          <w:sz w:val="26"/>
          <w:szCs w:val="26"/>
        </w:rPr>
        <w:t xml:space="preserve">1.3 Purpose</w:t>
      </w:r>
    </w:p>
    <w:p>
      <w:pPr>
        <w:spacing w:before="100" w:after="160"/>
      </w:pPr>
      <w:r>
        <w:rPr>
          <w:rFonts w:ascii="Arial" w:cs="Arial" w:eastAsia="Arial" w:hAnsi="Arial"/>
          <w:sz w:val="22"/>
          <w:szCs w:val="22"/>
        </w:rPr>
        <w:t xml:space="preserve">The Trust is established to hold, protect, and steward the assets of the Nana Bambi's enterprise in perpetuity for the benefit of the family and community it serves. It exists not for extraction or profit, but for stability, continuity, and generational opportunity.</w:t>
      </w:r>
    </w:p>
    <w:p>
      <w:pPr>
        <w:pStyle w:val="Heading2"/>
        <w:spacing w:before="300" w:after="160"/>
      </w:pPr>
      <w:r>
        <w:rPr>
          <w:rFonts w:ascii="Arial" w:cs="Arial" w:eastAsia="Arial" w:hAnsi="Arial"/>
          <w:b/>
          <w:bCs/>
          <w:sz w:val="26"/>
          <w:szCs w:val="26"/>
        </w:rPr>
        <w:t xml:space="preserve">1.4 Founding Date</w:t>
      </w:r>
    </w:p>
    <w:p>
      <w:pPr>
        <w:spacing w:before="100" w:after="160"/>
      </w:pPr>
      <w:r>
        <w:rPr>
          <w:rFonts w:ascii="Arial" w:cs="Arial" w:eastAsia="Arial" w:hAnsi="Arial"/>
          <w:sz w:val="22"/>
          <w:szCs w:val="22"/>
        </w:rPr>
        <w:t xml:space="preserve">This Trust is declared on the date of execution below.</w:t>
      </w:r>
    </w:p>
    <w:p>
      <w:pPr>
        <w:pBdr>
          <w:bottom w:val="single" w:color="4A7C59" w:sz="6" w:space="1"/>
        </w:pBdr>
        <w:spacing w:before="200" w:after="200"/>
      </w:pPr>
      <w:r>
        <w:t xml:space="preserve"/>
      </w:r>
    </w:p>
    <w:p>
      <w:pPr>
        <w:pStyle w:val="Heading1"/>
        <w:spacing w:before="400" w:after="200"/>
      </w:pPr>
      <w:r>
        <w:rPr>
          <w:rFonts w:ascii="Arial" w:cs="Arial" w:eastAsia="Arial" w:hAnsi="Arial"/>
          <w:b/>
          <w:bCs/>
          <w:sz w:val="32"/>
          <w:szCs w:val="32"/>
        </w:rPr>
        <w:t xml:space="preserve">PART 2 — TRUST ASSETS</w:t>
      </w:r>
    </w:p>
    <w:p>
      <w:pPr>
        <w:pStyle w:val="Heading2"/>
        <w:spacing w:before="300" w:after="160"/>
      </w:pPr>
      <w:r>
        <w:rPr>
          <w:rFonts w:ascii="Arial" w:cs="Arial" w:eastAsia="Arial" w:hAnsi="Arial"/>
          <w:b/>
          <w:bCs/>
          <w:sz w:val="26"/>
          <w:szCs w:val="26"/>
        </w:rPr>
        <w:t xml:space="preserve">2.1 Initial Trust Property</w:t>
      </w:r>
    </w:p>
    <w:p>
      <w:pPr>
        <w:spacing w:before="100" w:after="160"/>
      </w:pPr>
      <w:r>
        <w:rPr>
          <w:rFonts w:ascii="Arial" w:cs="Arial" w:eastAsia="Arial" w:hAnsi="Arial"/>
          <w:sz w:val="22"/>
          <w:szCs w:val="22"/>
        </w:rPr>
        <w:t xml:space="preserve">The Trust shall hold as its primary asset all issued shares in Nana Bambi's Corporation (or such corporate entity as is duly incorporated under Philippine law to operate the enterprise).</w:t>
      </w:r>
    </w:p>
    <w:p>
      <w:pPr>
        <w:pStyle w:val="Heading2"/>
        <w:spacing w:before="300" w:after="160"/>
      </w:pPr>
      <w:r>
        <w:rPr>
          <w:rFonts w:ascii="Arial" w:cs="Arial" w:eastAsia="Arial" w:hAnsi="Arial"/>
          <w:b/>
          <w:bCs/>
          <w:sz w:val="26"/>
          <w:szCs w:val="26"/>
        </w:rPr>
        <w:t xml:space="preserve">2.2 Hub Land</w:t>
      </w:r>
    </w:p>
    <w:p>
      <w:pPr>
        <w:spacing w:before="100" w:after="160"/>
      </w:pPr>
      <w:r>
        <w:rPr>
          <w:rFonts w:ascii="Arial" w:cs="Arial" w:eastAsia="Arial" w:hAnsi="Arial"/>
          <w:sz w:val="22"/>
          <w:szCs w:val="22"/>
        </w:rPr>
        <w:t xml:space="preserve">The land upon which the Nana Bambi's hub operations are situated, being land owned outright by Aileen Mulkerrins, shall be transferred into the Trust upon incorporation of the corporate entity.</w:t>
      </w:r>
    </w:p>
    <w:p>
      <w:pPr>
        <w:pStyle w:val="Heading2"/>
        <w:spacing w:before="300" w:after="160"/>
      </w:pPr>
      <w:r>
        <w:rPr>
          <w:rFonts w:ascii="Arial" w:cs="Arial" w:eastAsia="Arial" w:hAnsi="Arial"/>
          <w:b/>
          <w:bCs/>
          <w:sz w:val="26"/>
          <w:szCs w:val="26"/>
        </w:rPr>
        <w:t xml:space="preserve">2.3 Future Assets</w:t>
      </w:r>
    </w:p>
    <w:p>
      <w:pPr>
        <w:spacing w:before="100" w:after="160"/>
      </w:pPr>
      <w:r>
        <w:rPr>
          <w:rFonts w:ascii="Arial" w:cs="Arial" w:eastAsia="Arial" w:hAnsi="Arial"/>
          <w:sz w:val="22"/>
          <w:szCs w:val="22"/>
        </w:rPr>
        <w:t xml:space="preserve">Additional land, property, or assets may be transferred into the Trust by resolution of the active Trustee, subject to the restrictions in Part 4.</w:t>
      </w:r>
    </w:p>
    <w:p>
      <w:pPr>
        <w:pBdr>
          <w:bottom w:val="single" w:color="4A7C59" w:sz="6" w:space="1"/>
        </w:pBdr>
        <w:spacing w:before="200" w:after="200"/>
      </w:pPr>
      <w:r>
        <w:t xml:space="preserve"/>
      </w:r>
    </w:p>
    <w:p>
      <w:pPr>
        <w:pStyle w:val="Heading1"/>
        <w:spacing w:before="400" w:after="200"/>
      </w:pPr>
      <w:r>
        <w:rPr>
          <w:rFonts w:ascii="Arial" w:cs="Arial" w:eastAsia="Arial" w:hAnsi="Arial"/>
          <w:b/>
          <w:bCs/>
          <w:sz w:val="32"/>
          <w:szCs w:val="32"/>
        </w:rPr>
        <w:t xml:space="preserve">PART 3 — TRUSTEES</w:t>
      </w:r>
    </w:p>
    <w:p>
      <w:pPr>
        <w:pStyle w:val="Heading2"/>
        <w:spacing w:before="300" w:after="160"/>
      </w:pPr>
      <w:r>
        <w:rPr>
          <w:rFonts w:ascii="Arial" w:cs="Arial" w:eastAsia="Arial" w:hAnsi="Arial"/>
          <w:b/>
          <w:bCs/>
          <w:sz w:val="26"/>
          <w:szCs w:val="26"/>
        </w:rPr>
        <w:t xml:space="preserve">3.1 Founding Trustee</w:t>
      </w:r>
    </w:p>
    <w:p>
      <w:pPr>
        <w:spacing w:before="100" w:after="160"/>
      </w:pPr>
      <w:r>
        <w:rPr>
          <w:rFonts w:ascii="Arial" w:cs="Arial" w:eastAsia="Arial" w:hAnsi="Arial"/>
          <w:sz w:val="22"/>
          <w:szCs w:val="22"/>
        </w:rPr>
        <w:t xml:space="preserve">AILEEN MULKERRINS is appointed as Founding Trustee with full authority over all Trust decisions from the date of establishment.</w:t>
      </w:r>
    </w:p>
    <w:p>
      <w:pPr>
        <w:pStyle w:val="Heading2"/>
        <w:spacing w:before="300" w:after="160"/>
      </w:pPr>
      <w:r>
        <w:rPr>
          <w:rFonts w:ascii="Arial" w:cs="Arial" w:eastAsia="Arial" w:hAnsi="Arial"/>
          <w:b/>
          <w:bCs/>
          <w:sz w:val="26"/>
          <w:szCs w:val="26"/>
        </w:rPr>
        <w:t xml:space="preserve">3.2 Successor Trustee</w:t>
      </w:r>
    </w:p>
    <w:p>
      <w:pPr>
        <w:spacing w:before="100" w:after="160"/>
      </w:pPr>
      <w:r>
        <w:rPr>
          <w:rFonts w:ascii="Arial" w:cs="Arial" w:eastAsia="Arial" w:hAnsi="Arial"/>
          <w:sz w:val="22"/>
          <w:szCs w:val="22"/>
        </w:rPr>
        <w:t xml:space="preserve">BRIGHDE MULKERRINS, Filipino citizen and daughter of the Founding Trustee, is named as Successor Trustee.</w:t>
      </w:r>
    </w:p>
    <w:p>
      <w:pPr>
        <w:spacing w:before="100" w:after="100"/>
      </w:pPr>
      <w:r>
        <w:t xml:space="preserve"/>
      </w:r>
    </w:p>
    <w:p>
      <w:pPr>
        <w:spacing w:before="100" w:after="160"/>
      </w:pPr>
      <w:r>
        <w:rPr>
          <w:rFonts w:ascii="Arial" w:cs="Arial" w:eastAsia="Arial" w:hAnsi="Arial"/>
          <w:sz w:val="22"/>
          <w:szCs w:val="22"/>
        </w:rPr>
        <w:t xml:space="preserve">Succession occurs automatically upon:</w:t>
      </w:r>
    </w:p>
    <w:p>
      <w:pPr>
        <w:pStyle w:val="ListParagraph"/>
        <w:numPr>
          <w:ilvl w:val="0"/>
          <w:numId w:val="2"/>
        </w:numPr>
        <w:spacing w:before="60" w:after="60"/>
      </w:pPr>
      <w:r>
        <w:rPr>
          <w:rFonts w:ascii="Arial" w:cs="Arial" w:eastAsia="Arial" w:hAnsi="Arial"/>
          <w:sz w:val="22"/>
          <w:szCs w:val="22"/>
        </w:rPr>
        <w:t xml:space="preserve">The death of the active Trustee</w:t>
      </w:r>
    </w:p>
    <w:p>
      <w:pPr>
        <w:pStyle w:val="ListParagraph"/>
        <w:numPr>
          <w:ilvl w:val="0"/>
          <w:numId w:val="2"/>
        </w:numPr>
        <w:spacing w:before="60" w:after="60"/>
      </w:pPr>
      <w:r>
        <w:rPr>
          <w:rFonts w:ascii="Arial" w:cs="Arial" w:eastAsia="Arial" w:hAnsi="Arial"/>
          <w:sz w:val="22"/>
          <w:szCs w:val="22"/>
        </w:rPr>
        <w:t xml:space="preserve">The permanent incapacity of the active Trustee (as certified by two medical practitioners)</w:t>
      </w:r>
    </w:p>
    <w:p>
      <w:pPr>
        <w:pStyle w:val="ListParagraph"/>
        <w:numPr>
          <w:ilvl w:val="0"/>
          <w:numId w:val="2"/>
        </w:numPr>
        <w:spacing w:before="60" w:after="60"/>
      </w:pPr>
      <w:r>
        <w:rPr>
          <w:rFonts w:ascii="Arial" w:cs="Arial" w:eastAsia="Arial" w:hAnsi="Arial"/>
          <w:sz w:val="22"/>
          <w:szCs w:val="22"/>
        </w:rPr>
        <w:t xml:space="preserve">The voluntary retirement of the active Trustee by written declaration</w:t>
      </w:r>
    </w:p>
    <w:p>
      <w:pPr>
        <w:pStyle w:val="Heading2"/>
        <w:spacing w:before="300" w:after="160"/>
      </w:pPr>
      <w:r>
        <w:rPr>
          <w:rFonts w:ascii="Arial" w:cs="Arial" w:eastAsia="Arial" w:hAnsi="Arial"/>
          <w:b/>
          <w:bCs/>
          <w:sz w:val="26"/>
          <w:szCs w:val="26"/>
        </w:rPr>
        <w:t xml:space="preserve">3.3 Subsequent Succession</w:t>
      </w:r>
    </w:p>
    <w:p>
      <w:pPr>
        <w:spacing w:before="100" w:after="160"/>
      </w:pPr>
      <w:r>
        <w:rPr>
          <w:rFonts w:ascii="Arial" w:cs="Arial" w:eastAsia="Arial" w:hAnsi="Arial"/>
          <w:sz w:val="22"/>
          <w:szCs w:val="22"/>
        </w:rPr>
        <w:t xml:space="preserve">Following Brighde Mulkerrins, trusteeship passes to her direct descendants in order of age, provided they are Filipino citizens. If no eligible descendant exists, the active stewards named under Part 5 may appoint a successor by unanimous resolution.</w:t>
      </w:r>
    </w:p>
    <w:p>
      <w:pPr>
        <w:pStyle w:val="Heading2"/>
        <w:spacing w:before="300" w:after="160"/>
      </w:pPr>
      <w:r>
        <w:rPr>
          <w:rFonts w:ascii="Arial" w:cs="Arial" w:eastAsia="Arial" w:hAnsi="Arial"/>
          <w:b/>
          <w:bCs/>
          <w:sz w:val="26"/>
          <w:szCs w:val="26"/>
        </w:rPr>
        <w:t xml:space="preserve">3.4 Trustee Requirements</w:t>
      </w:r>
    </w:p>
    <w:p>
      <w:pPr>
        <w:spacing w:before="100" w:after="160"/>
      </w:pPr>
      <w:r>
        <w:rPr>
          <w:rFonts w:ascii="Arial" w:cs="Arial" w:eastAsia="Arial" w:hAnsi="Arial"/>
          <w:sz w:val="22"/>
          <w:szCs w:val="22"/>
        </w:rPr>
        <w:t xml:space="preserve">All Trustees must at all times be Filipino citizens. No trustee may hold any position that creates a conflict of interest with the purpose of the Trust.</w:t>
      </w:r>
    </w:p>
    <w:p>
      <w:pPr>
        <w:pStyle w:val="Heading2"/>
        <w:spacing w:before="300" w:after="160"/>
      </w:pPr>
      <w:r>
        <w:rPr>
          <w:rFonts w:ascii="Arial" w:cs="Arial" w:eastAsia="Arial" w:hAnsi="Arial"/>
          <w:b/>
          <w:bCs/>
          <w:sz w:val="26"/>
          <w:szCs w:val="26"/>
        </w:rPr>
        <w:t xml:space="preserve">3.5 Sole Trustee</w:t>
      </w:r>
    </w:p>
    <w:p>
      <w:pPr>
        <w:spacing w:before="100" w:after="160"/>
      </w:pPr>
      <w:r>
        <w:rPr>
          <w:rFonts w:ascii="Arial" w:cs="Arial" w:eastAsia="Arial" w:hAnsi="Arial"/>
          <w:sz w:val="22"/>
          <w:szCs w:val="22"/>
        </w:rPr>
        <w:t xml:space="preserve">At any time there shall be one active Trustee only. Co-trusteeship is not permitted except during a transition period not exceeding 90 days.</w:t>
      </w:r>
    </w:p>
    <w:p>
      <w:pPr>
        <w:pBdr>
          <w:bottom w:val="single" w:color="4A7C59" w:sz="6" w:space="1"/>
        </w:pBdr>
        <w:spacing w:before="200" w:after="200"/>
      </w:pPr>
      <w:r>
        <w:t xml:space="preserve"/>
      </w:r>
    </w:p>
    <w:p>
      <w:pPr>
        <w:pStyle w:val="Heading1"/>
        <w:spacing w:before="400" w:after="200"/>
      </w:pPr>
      <w:r>
        <w:rPr>
          <w:rFonts w:ascii="Arial" w:cs="Arial" w:eastAsia="Arial" w:hAnsi="Arial"/>
          <w:b/>
          <w:bCs/>
          <w:sz w:val="32"/>
          <w:szCs w:val="32"/>
        </w:rPr>
        <w:t xml:space="preserve">PART 4 — ABSOLUTE RESTRICTIONS</w:t>
      </w:r>
    </w:p>
    <w:p>
      <w:pPr>
        <w:spacing w:before="100" w:after="160"/>
      </w:pPr>
      <w:r>
        <w:rPr>
          <w:rFonts w:ascii="Arial" w:cs="Arial" w:eastAsia="Arial" w:hAnsi="Arial"/>
          <w:sz w:val="22"/>
          <w:szCs w:val="22"/>
        </w:rPr>
        <w:t xml:space="preserve">These restrictions are perpetual and binding on every Trustee without exception. No resolution, amendment, court order, or external pressure may override them.</w:t>
      </w:r>
    </w:p>
    <w:p>
      <w:pPr>
        <w:pStyle w:val="Heading2"/>
        <w:spacing w:before="300" w:after="160"/>
      </w:pPr>
      <w:r>
        <w:rPr>
          <w:rFonts w:ascii="Arial" w:cs="Arial" w:eastAsia="Arial" w:hAnsi="Arial"/>
          <w:b/>
          <w:bCs/>
          <w:sz w:val="26"/>
          <w:szCs w:val="26"/>
        </w:rPr>
        <w:t xml:space="preserve">4.1 Non-Sale Rule</w:t>
      </w:r>
    </w:p>
    <w:p>
      <w:pPr>
        <w:spacing w:before="100" w:after="160"/>
      </w:pPr>
      <w:r>
        <w:rPr>
          <w:rFonts w:ascii="Arial" w:cs="Arial" w:eastAsia="Arial" w:hAnsi="Arial"/>
          <w:sz w:val="22"/>
          <w:szCs w:val="22"/>
        </w:rPr>
        <w:t xml:space="preserve">The enterprise, its corporate shares, its land, and its core assets cannot be sold, transferred, or assigned to any external party — including corporations, investors, government bodies, religious institutions, or individuals outside the family succession line.</w:t>
      </w:r>
    </w:p>
    <w:p>
      <w:pPr>
        <w:pStyle w:val="Heading2"/>
        <w:spacing w:before="300" w:after="160"/>
      </w:pPr>
      <w:r>
        <w:rPr>
          <w:rFonts w:ascii="Arial" w:cs="Arial" w:eastAsia="Arial" w:hAnsi="Arial"/>
          <w:b/>
          <w:bCs/>
          <w:sz w:val="26"/>
          <w:szCs w:val="26"/>
        </w:rPr>
        <w:t xml:space="preserve">4.2 No Collateral Rule</w:t>
      </w:r>
    </w:p>
    <w:p>
      <w:pPr>
        <w:spacing w:before="100" w:after="160"/>
      </w:pPr>
      <w:r>
        <w:rPr>
          <w:rFonts w:ascii="Arial" w:cs="Arial" w:eastAsia="Arial" w:hAnsi="Arial"/>
          <w:sz w:val="22"/>
          <w:szCs w:val="22"/>
        </w:rPr>
        <w:t xml:space="preserve">No Trust asset — including shares, land, equipment, or infrastructure — may be used as collateral, security, or guarantee for any loan or financial instrument.</w:t>
      </w:r>
    </w:p>
    <w:p>
      <w:pPr>
        <w:pStyle w:val="Heading2"/>
        <w:spacing w:before="300" w:after="160"/>
      </w:pPr>
      <w:r>
        <w:rPr>
          <w:rFonts w:ascii="Arial" w:cs="Arial" w:eastAsia="Arial" w:hAnsi="Arial"/>
          <w:b/>
          <w:bCs/>
          <w:sz w:val="26"/>
          <w:szCs w:val="26"/>
        </w:rPr>
        <w:t xml:space="preserve">4.3 No External Control</w:t>
      </w:r>
    </w:p>
    <w:p>
      <w:pPr>
        <w:spacing w:before="100" w:after="160"/>
      </w:pPr>
      <w:r>
        <w:rPr>
          <w:rFonts w:ascii="Arial" w:cs="Arial" w:eastAsia="Arial" w:hAnsi="Arial"/>
          <w:sz w:val="22"/>
          <w:szCs w:val="22"/>
        </w:rPr>
        <w:t xml:space="preserve">Control of the Trust and the enterprise cannot pass to any external party by any means including merger, acquisition, assignment, court order, or creditor action.</w:t>
      </w:r>
    </w:p>
    <w:p>
      <w:pPr>
        <w:pStyle w:val="Heading2"/>
        <w:spacing w:before="300" w:after="160"/>
      </w:pPr>
      <w:r>
        <w:rPr>
          <w:rFonts w:ascii="Arial" w:cs="Arial" w:eastAsia="Arial" w:hAnsi="Arial"/>
          <w:b/>
          <w:bCs/>
          <w:sz w:val="26"/>
          <w:szCs w:val="26"/>
        </w:rPr>
        <w:t xml:space="preserve">4.4 No Fragmentation</w:t>
      </w:r>
    </w:p>
    <w:p>
      <w:pPr>
        <w:spacing w:before="100" w:after="160"/>
      </w:pPr>
      <w:r>
        <w:rPr>
          <w:rFonts w:ascii="Arial" w:cs="Arial" w:eastAsia="Arial" w:hAnsi="Arial"/>
          <w:sz w:val="22"/>
          <w:szCs w:val="22"/>
        </w:rPr>
        <w:t xml:space="preserve">The enterprise operates as one integrated system. Individual spokes (departments) cannot be separated, sold independently, or transferred outside the Trust structure.</w:t>
      </w:r>
    </w:p>
    <w:p>
      <w:pPr>
        <w:pBdr>
          <w:bottom w:val="single" w:color="4A7C59" w:sz="6" w:space="1"/>
        </w:pBdr>
        <w:spacing w:before="200" w:after="200"/>
      </w:pPr>
      <w:r>
        <w:t xml:space="preserve"/>
      </w:r>
    </w:p>
    <w:p>
      <w:pPr>
        <w:pStyle w:val="Heading1"/>
        <w:spacing w:before="400" w:after="200"/>
      </w:pPr>
      <w:r>
        <w:rPr>
          <w:rFonts w:ascii="Arial" w:cs="Arial" w:eastAsia="Arial" w:hAnsi="Arial"/>
          <w:b/>
          <w:bCs/>
          <w:sz w:val="32"/>
          <w:szCs w:val="32"/>
        </w:rPr>
        <w:t xml:space="preserve">PART 5 — BENEFICIARIES &amp; STEWARDSHIP</w:t>
      </w:r>
    </w:p>
    <w:p>
      <w:pPr>
        <w:pStyle w:val="Heading2"/>
        <w:spacing w:before="300" w:after="160"/>
      </w:pPr>
      <w:r>
        <w:rPr>
          <w:rFonts w:ascii="Arial" w:cs="Arial" w:eastAsia="Arial" w:hAnsi="Arial"/>
          <w:b/>
          <w:bCs/>
          <w:sz w:val="26"/>
          <w:szCs w:val="26"/>
        </w:rPr>
        <w:t xml:space="preserve">5.1 Beneficiary Lines</w:t>
      </w:r>
    </w:p>
    <w:p>
      <w:pPr>
        <w:spacing w:before="100" w:after="160"/>
      </w:pPr>
      <w:r>
        <w:rPr>
          <w:rFonts w:ascii="Arial" w:cs="Arial" w:eastAsia="Arial" w:hAnsi="Arial"/>
          <w:sz w:val="22"/>
          <w:szCs w:val="22"/>
        </w:rPr>
        <w:t xml:space="preserve">The beneficiaries of this Trust are the descendants of:</w:t>
      </w:r>
    </w:p>
    <w:p>
      <w:pPr>
        <w:pStyle w:val="ListParagraph"/>
        <w:numPr>
          <w:ilvl w:val="0"/>
          <w:numId w:val="2"/>
        </w:numPr>
        <w:spacing w:before="60" w:after="60"/>
      </w:pPr>
      <w:r>
        <w:rPr>
          <w:rFonts w:ascii="Arial" w:cs="Arial" w:eastAsia="Arial" w:hAnsi="Arial"/>
          <w:sz w:val="22"/>
          <w:szCs w:val="22"/>
        </w:rPr>
        <w:t xml:space="preserve">Aileen Mulkerrins</w:t>
      </w:r>
    </w:p>
    <w:p>
      <w:pPr>
        <w:pStyle w:val="ListParagraph"/>
        <w:numPr>
          <w:ilvl w:val="0"/>
          <w:numId w:val="2"/>
        </w:numPr>
        <w:spacing w:before="60" w:after="60"/>
      </w:pPr>
      <w:r>
        <w:rPr>
          <w:rFonts w:ascii="Arial" w:cs="Arial" w:eastAsia="Arial" w:hAnsi="Arial"/>
          <w:sz w:val="22"/>
          <w:szCs w:val="22"/>
        </w:rPr>
        <w:t xml:space="preserve">Arianne (sister of Aileen)</w:t>
      </w:r>
    </w:p>
    <w:p>
      <w:pPr>
        <w:pStyle w:val="ListParagraph"/>
        <w:numPr>
          <w:ilvl w:val="0"/>
          <w:numId w:val="2"/>
        </w:numPr>
        <w:spacing w:before="60" w:after="60"/>
      </w:pPr>
      <w:r>
        <w:rPr>
          <w:rFonts w:ascii="Arial" w:cs="Arial" w:eastAsia="Arial" w:hAnsi="Arial"/>
          <w:sz w:val="22"/>
          <w:szCs w:val="22"/>
        </w:rPr>
        <w:t xml:space="preserve">Rojan (sibling of Aileen)</w:t>
      </w:r>
    </w:p>
    <w:p>
      <w:pPr>
        <w:pStyle w:val="Heading2"/>
        <w:spacing w:before="300" w:after="160"/>
      </w:pPr>
      <w:r>
        <w:rPr>
          <w:rFonts w:ascii="Arial" w:cs="Arial" w:eastAsia="Arial" w:hAnsi="Arial"/>
          <w:b/>
          <w:bCs/>
          <w:sz w:val="26"/>
          <w:szCs w:val="26"/>
        </w:rPr>
        <w:t xml:space="preserve">5.2 Stewardship Classes</w:t>
      </w:r>
    </w:p>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bCs/>
                <w:sz w:val="22"/>
                <w:szCs w:val="22"/>
              </w:rPr>
              <w:t xml:space="preserve">Active Steward</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Leads operations, holds decision-making authority, carries responsibility</w:t>
            </w:r>
          </w:p>
        </w:tc>
      </w:tr>
      <w:tr>
        <w:tc>
          <w:tcPr>
            <w:tcW w:type="dxa" w:w="35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bCs/>
                <w:sz w:val="22"/>
                <w:szCs w:val="22"/>
              </w:rPr>
              <w:t xml:space="preserve">Passive Steward</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Connected by lineage, no governance or operational authority, cannot leverage assets</w:t>
            </w:r>
          </w:p>
        </w:tc>
      </w:tr>
      <w:tr>
        <w:tc>
          <w:tcPr>
            <w:tcW w:type="dxa" w:w="35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bCs/>
                <w:sz w:val="22"/>
                <w:szCs w:val="22"/>
              </w:rPr>
              <w:t xml:space="preserve">Exit Steward</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May exit through contribution-based payout — inflation-adjusted original build contribution only, approved by board</w:t>
            </w:r>
          </w:p>
        </w:tc>
      </w:tr>
    </w:tbl>
    <w:p>
      <w:pPr>
        <w:spacing w:before="100" w:after="100"/>
      </w:pPr>
      <w:r>
        <w:t xml:space="preserve"/>
      </w:r>
    </w:p>
    <w:p>
      <w:pPr>
        <w:pStyle w:val="Heading2"/>
        <w:spacing w:before="300" w:after="160"/>
      </w:pPr>
      <w:r>
        <w:rPr>
          <w:rFonts w:ascii="Arial" w:cs="Arial" w:eastAsia="Arial" w:hAnsi="Arial"/>
          <w:b/>
          <w:bCs/>
          <w:sz w:val="26"/>
          <w:szCs w:val="26"/>
        </w:rPr>
        <w:t xml:space="preserve">5.3 Chosen Family</w:t>
      </w:r>
    </w:p>
    <w:p>
      <w:pPr>
        <w:spacing w:before="100" w:after="160"/>
      </w:pPr>
      <w:r>
        <w:rPr>
          <w:rFonts w:ascii="Arial" w:cs="Arial" w:eastAsia="Arial" w:hAnsi="Arial"/>
          <w:sz w:val="22"/>
          <w:szCs w:val="22"/>
        </w:rPr>
        <w:t xml:space="preserve">Long-term internal leaders who demonstrate alignment with the mission may be formally recognised as chosen-family stewards by written resolution of the active Trustee. This recognition carries no ownership rights but confers succession eligibility.</w:t>
      </w:r>
    </w:p>
    <w:p>
      <w:pPr>
        <w:pBdr>
          <w:bottom w:val="single" w:color="4A7C59" w:sz="6" w:space="1"/>
        </w:pBdr>
        <w:spacing w:before="200" w:after="200"/>
      </w:pPr>
      <w:r>
        <w:t xml:space="preserve"/>
      </w:r>
    </w:p>
    <w:p>
      <w:pPr>
        <w:pStyle w:val="Heading1"/>
        <w:spacing w:before="400" w:after="200"/>
      </w:pPr>
      <w:r>
        <w:rPr>
          <w:rFonts w:ascii="Arial" w:cs="Arial" w:eastAsia="Arial" w:hAnsi="Arial"/>
          <w:b/>
          <w:bCs/>
          <w:sz w:val="32"/>
          <w:szCs w:val="32"/>
        </w:rPr>
        <w:t xml:space="preserve">PART 6 — FINANCIAL PROTECTIONS</w:t>
      </w:r>
    </w:p>
    <w:p>
      <w:pPr>
        <w:pStyle w:val="Heading2"/>
        <w:spacing w:before="300" w:after="160"/>
      </w:pPr>
      <w:r>
        <w:rPr>
          <w:rFonts w:ascii="Arial" w:cs="Arial" w:eastAsia="Arial" w:hAnsi="Arial"/>
          <w:b/>
          <w:bCs/>
          <w:sz w:val="26"/>
          <w:szCs w:val="26"/>
        </w:rPr>
        <w:t xml:space="preserve">6.1 Priority Order</w:t>
      </w:r>
    </w:p>
    <w:p>
      <w:pPr>
        <w:spacing w:before="100" w:after="160"/>
      </w:pPr>
      <w:r>
        <w:rPr>
          <w:rFonts w:ascii="Arial" w:cs="Arial" w:eastAsia="Arial" w:hAnsi="Arial"/>
          <w:sz w:val="22"/>
          <w:szCs w:val="22"/>
        </w:rPr>
        <w:t xml:space="preserve">At all times, financial obligations are met in this order:</w:t>
      </w:r>
    </w:p>
    <w:p>
      <w:pPr>
        <w:pStyle w:val="ListParagraph"/>
        <w:numPr>
          <w:ilvl w:val="0"/>
          <w:numId w:val="3"/>
        </w:numPr>
        <w:spacing w:before="60" w:after="60"/>
      </w:pPr>
      <w:r>
        <w:rPr>
          <w:rFonts w:ascii="Arial" w:cs="Arial" w:eastAsia="Arial" w:hAnsi="Arial"/>
          <w:sz w:val="22"/>
          <w:szCs w:val="22"/>
        </w:rPr>
        <w:t xml:space="preserve">Family safety, housing, and food security</w:t>
      </w:r>
    </w:p>
    <w:p>
      <w:pPr>
        <w:pStyle w:val="ListParagraph"/>
        <w:numPr>
          <w:ilvl w:val="0"/>
          <w:numId w:val="3"/>
        </w:numPr>
        <w:spacing w:before="60" w:after="60"/>
      </w:pPr>
      <w:r>
        <w:rPr>
          <w:rFonts w:ascii="Arial" w:cs="Arial" w:eastAsia="Arial" w:hAnsi="Arial"/>
          <w:sz w:val="22"/>
          <w:szCs w:val="22"/>
        </w:rPr>
        <w:t xml:space="preserve">Staff wages and statutory obligations</w:t>
      </w:r>
    </w:p>
    <w:p>
      <w:pPr>
        <w:pStyle w:val="ListParagraph"/>
        <w:numPr>
          <w:ilvl w:val="0"/>
          <w:numId w:val="3"/>
        </w:numPr>
        <w:spacing w:before="60" w:after="60"/>
      </w:pPr>
      <w:r>
        <w:rPr>
          <w:rFonts w:ascii="Arial" w:cs="Arial" w:eastAsia="Arial" w:hAnsi="Arial"/>
          <w:sz w:val="22"/>
          <w:szCs w:val="22"/>
        </w:rPr>
        <w:t xml:space="preserve">Operational costs</w:t>
      </w:r>
    </w:p>
    <w:p>
      <w:pPr>
        <w:pStyle w:val="ListParagraph"/>
        <w:numPr>
          <w:ilvl w:val="0"/>
          <w:numId w:val="3"/>
        </w:numPr>
        <w:spacing w:before="60" w:after="60"/>
      </w:pPr>
      <w:r>
        <w:rPr>
          <w:rFonts w:ascii="Arial" w:cs="Arial" w:eastAsia="Arial" w:hAnsi="Arial"/>
          <w:sz w:val="22"/>
          <w:szCs w:val="22"/>
        </w:rPr>
        <w:t xml:space="preserve">Debt and financial obligations</w:t>
      </w:r>
    </w:p>
    <w:p>
      <w:pPr>
        <w:pStyle w:val="ListParagraph"/>
        <w:numPr>
          <w:ilvl w:val="0"/>
          <w:numId w:val="3"/>
        </w:numPr>
        <w:spacing w:before="60" w:after="60"/>
      </w:pPr>
      <w:r>
        <w:rPr>
          <w:rFonts w:ascii="Arial" w:cs="Arial" w:eastAsia="Arial" w:hAnsi="Arial"/>
          <w:sz w:val="22"/>
          <w:szCs w:val="22"/>
        </w:rPr>
        <w:t xml:space="preserve">Reinvestment and growth</w:t>
      </w:r>
    </w:p>
    <w:p>
      <w:pPr>
        <w:pStyle w:val="ListParagraph"/>
        <w:numPr>
          <w:ilvl w:val="0"/>
          <w:numId w:val="3"/>
        </w:numPr>
        <w:spacing w:before="60" w:after="60"/>
      </w:pPr>
      <w:r>
        <w:rPr>
          <w:rFonts w:ascii="Arial" w:cs="Arial" w:eastAsia="Arial" w:hAnsi="Arial"/>
          <w:sz w:val="22"/>
          <w:szCs w:val="22"/>
        </w:rPr>
        <w:t xml:space="preserve">Profit distribution</w:t>
      </w:r>
    </w:p>
    <w:p>
      <w:pPr>
        <w:pStyle w:val="Heading2"/>
        <w:spacing w:before="300" w:after="160"/>
      </w:pPr>
      <w:r>
        <w:rPr>
          <w:rFonts w:ascii="Arial" w:cs="Arial" w:eastAsia="Arial" w:hAnsi="Arial"/>
          <w:b/>
          <w:bCs/>
          <w:sz w:val="26"/>
          <w:szCs w:val="26"/>
        </w:rPr>
        <w:t xml:space="preserve">6.2 Operating Reserve</w:t>
      </w:r>
    </w:p>
    <w:p>
      <w:pPr>
        <w:spacing w:before="100" w:after="160"/>
      </w:pPr>
      <w:r>
        <w:rPr>
          <w:rFonts w:ascii="Arial" w:cs="Arial" w:eastAsia="Arial" w:hAnsi="Arial"/>
          <w:sz w:val="22"/>
          <w:szCs w:val="22"/>
        </w:rPr>
        <w:t xml:space="preserve">A minimum three-month operating reserve shall be maintained at all times. All expansion pauses if the reserve falls below this threshold.</w:t>
      </w:r>
    </w:p>
    <w:p>
      <w:pPr>
        <w:pStyle w:val="Heading2"/>
        <w:spacing w:before="300" w:after="160"/>
      </w:pPr>
      <w:r>
        <w:rPr>
          <w:rFonts w:ascii="Arial" w:cs="Arial" w:eastAsia="Arial" w:hAnsi="Arial"/>
          <w:b/>
          <w:bCs/>
          <w:sz w:val="26"/>
          <w:szCs w:val="26"/>
        </w:rPr>
        <w:t xml:space="preserve">6.3 No Personal Leverage</w:t>
      </w:r>
    </w:p>
    <w:p>
      <w:pPr>
        <w:spacing w:before="100" w:after="160"/>
      </w:pPr>
      <w:r>
        <w:rPr>
          <w:rFonts w:ascii="Arial" w:cs="Arial" w:eastAsia="Arial" w:hAnsi="Arial"/>
          <w:sz w:val="22"/>
          <w:szCs w:val="22"/>
        </w:rPr>
        <w:t xml:space="preserve">No Trustee or family member may use Trust assets for personal financial gain beyond their agreed role-based salary or drawings.</w:t>
      </w:r>
    </w:p>
    <w:p>
      <w:pPr>
        <w:pBdr>
          <w:bottom w:val="single" w:color="4A7C59" w:sz="6" w:space="1"/>
        </w:pBdr>
        <w:spacing w:before="200" w:after="200"/>
      </w:pPr>
      <w:r>
        <w:t xml:space="preserve"/>
      </w:r>
    </w:p>
    <w:p>
      <w:pPr>
        <w:pStyle w:val="Heading1"/>
        <w:spacing w:before="400" w:after="200"/>
      </w:pPr>
      <w:r>
        <w:rPr>
          <w:rFonts w:ascii="Arial" w:cs="Arial" w:eastAsia="Arial" w:hAnsi="Arial"/>
          <w:b/>
          <w:bCs/>
          <w:sz w:val="32"/>
          <w:szCs w:val="32"/>
        </w:rPr>
        <w:t xml:space="preserve">PART 7 — GOVERNANCE</w:t>
      </w:r>
    </w:p>
    <w:p>
      <w:pPr>
        <w:pStyle w:val="Heading2"/>
        <w:spacing w:before="300" w:after="160"/>
      </w:pPr>
      <w:r>
        <w:rPr>
          <w:rFonts w:ascii="Arial" w:cs="Arial" w:eastAsia="Arial" w:hAnsi="Arial"/>
          <w:b/>
          <w:bCs/>
          <w:sz w:val="26"/>
          <w:szCs w:val="26"/>
        </w:rPr>
        <w:t xml:space="preserve">7.1 Day-to-Day Authority</w:t>
      </w:r>
    </w:p>
    <w:p>
      <w:pPr>
        <w:spacing w:before="100" w:after="160"/>
      </w:pPr>
      <w:r>
        <w:rPr>
          <w:rFonts w:ascii="Arial" w:cs="Arial" w:eastAsia="Arial" w:hAnsi="Arial"/>
          <w:sz w:val="22"/>
          <w:szCs w:val="22"/>
        </w:rPr>
        <w:t xml:space="preserve">The active Trustee holds full day-to-day operational authority and delegates as appropriate to the corporate board and management team.</w:t>
      </w:r>
    </w:p>
    <w:p>
      <w:pPr>
        <w:pStyle w:val="Heading2"/>
        <w:spacing w:before="300" w:after="160"/>
      </w:pPr>
      <w:r>
        <w:rPr>
          <w:rFonts w:ascii="Arial" w:cs="Arial" w:eastAsia="Arial" w:hAnsi="Arial"/>
          <w:b/>
          <w:bCs/>
          <w:sz w:val="26"/>
          <w:szCs w:val="26"/>
        </w:rPr>
        <w:t xml:space="preserve">7.2 Board</w:t>
      </w:r>
    </w:p>
    <w:p>
      <w:pPr>
        <w:spacing w:before="100" w:after="160"/>
      </w:pPr>
      <w:r>
        <w:rPr>
          <w:rFonts w:ascii="Arial" w:cs="Arial" w:eastAsia="Arial" w:hAnsi="Arial"/>
          <w:sz w:val="22"/>
          <w:szCs w:val="22"/>
        </w:rPr>
        <w:t xml:space="preserve">A board is established within the corporate entity to govern major investments, expansion decisions, conflict resolution, and significant financial commitments. The board composition and quorum rules are defined in the corporate articles.</w:t>
      </w:r>
    </w:p>
    <w:p>
      <w:pPr>
        <w:pStyle w:val="Heading2"/>
        <w:spacing w:before="300" w:after="160"/>
      </w:pPr>
      <w:r>
        <w:rPr>
          <w:rFonts w:ascii="Arial" w:cs="Arial" w:eastAsia="Arial" w:hAnsi="Arial"/>
          <w:b/>
          <w:bCs/>
          <w:sz w:val="26"/>
          <w:szCs w:val="26"/>
        </w:rPr>
        <w:t xml:space="preserve">7.3 Founder Recognition</w:t>
      </w:r>
    </w:p>
    <w:p>
      <w:pPr>
        <w:spacing w:before="100" w:after="160"/>
      </w:pPr>
      <w:r>
        <w:rPr>
          <w:rFonts w:ascii="Arial" w:cs="Arial" w:eastAsia="Arial" w:hAnsi="Arial"/>
          <w:sz w:val="22"/>
          <w:szCs w:val="22"/>
        </w:rPr>
        <w:t xml:space="preserve">Aidan Mulkerrins, as the designer and founder of the enterprise, is recognised in this deed as the originating architect of the Nana Bambi's system. This recognition carries no legal ownership, no trustee authority, and no claim on assets. It is a record of contribution only.</w:t>
      </w:r>
    </w:p>
    <w:p>
      <w:pPr>
        <w:pBdr>
          <w:bottom w:val="single" w:color="4A7C59" w:sz="6" w:space="1"/>
        </w:pBdr>
        <w:spacing w:before="200" w:after="200"/>
      </w:pPr>
      <w:r>
        <w:t xml:space="preserve"/>
      </w:r>
    </w:p>
    <w:p>
      <w:pPr>
        <w:pStyle w:val="Heading1"/>
        <w:spacing w:before="400" w:after="200"/>
      </w:pPr>
      <w:r>
        <w:rPr>
          <w:rFonts w:ascii="Arial" w:cs="Arial" w:eastAsia="Arial" w:hAnsi="Arial"/>
          <w:b/>
          <w:bCs/>
          <w:sz w:val="32"/>
          <w:szCs w:val="32"/>
        </w:rPr>
        <w:t xml:space="preserve">PART 8 — DISSOLUTION FALLBACK</w:t>
      </w:r>
    </w:p>
    <w:p>
      <w:pPr>
        <w:pStyle w:val="Heading2"/>
        <w:spacing w:before="300" w:after="160"/>
      </w:pPr>
      <w:r>
        <w:rPr>
          <w:rFonts w:ascii="Arial" w:cs="Arial" w:eastAsia="Arial" w:hAnsi="Arial"/>
          <w:b/>
          <w:bCs/>
          <w:sz w:val="26"/>
          <w:szCs w:val="26"/>
        </w:rPr>
        <w:t xml:space="preserve">8.1 Succession Failure</w:t>
      </w:r>
    </w:p>
    <w:p>
      <w:pPr>
        <w:spacing w:before="100" w:after="160"/>
      </w:pPr>
      <w:r>
        <w:rPr>
          <w:rFonts w:ascii="Arial" w:cs="Arial" w:eastAsia="Arial" w:hAnsi="Arial"/>
          <w:sz w:val="22"/>
          <w:szCs w:val="22"/>
        </w:rPr>
        <w:t xml:space="preserve">In the event that all succession lines fail and no eligible Trustee can be identified, the following applies without exception:</w:t>
      </w:r>
    </w:p>
    <w:p>
      <w:pPr>
        <w:spacing w:before="100" w:after="100"/>
      </w:pPr>
      <w:r>
        <w:t xml:space="preserve"/>
      </w:r>
    </w:p>
    <w:p>
      <w:pPr>
        <w:spacing w:before="100" w:after="160"/>
      </w:pPr>
      <w:r>
        <w:rPr>
          <w:rFonts w:ascii="Arial" w:cs="Arial" w:eastAsia="Arial" w:hAnsi="Arial"/>
          <w:b/>
          <w:bCs/>
          <w:sz w:val="22"/>
          <w:szCs w:val="22"/>
        </w:rPr>
        <w:t xml:space="preserve">Control</w:t>
      </w:r>
    </w:p>
    <w:p>
      <w:pPr>
        <w:spacing w:before="100" w:after="160"/>
      </w:pPr>
      <w:r>
        <w:rPr>
          <w:rFonts w:ascii="Arial" w:cs="Arial" w:eastAsia="Arial" w:hAnsi="Arial"/>
          <w:sz w:val="22"/>
          <w:szCs w:val="22"/>
        </w:rPr>
        <w:t xml:space="preserve">Transfers to a private non-profit entity established and named by the last active Trustee before succession failure occurs. This entity must be entirely secular in nature. No religious organisation, church, religious institution, or faith-affiliated body of any kind — regardless of denomination, affiliation, or structure — may receive, inherit, or assume control of the Trust, the enterprise, or any of its assets under any circumstances.</w:t>
      </w:r>
    </w:p>
    <w:p>
      <w:pPr>
        <w:spacing w:before="100" w:after="100"/>
      </w:pPr>
      <w:r>
        <w:t xml:space="preserve"/>
      </w:r>
    </w:p>
    <w:p>
      <w:pPr>
        <w:spacing w:before="100" w:after="160"/>
      </w:pPr>
      <w:r>
        <w:rPr>
          <w:rFonts w:ascii="Arial" w:cs="Arial" w:eastAsia="Arial" w:hAnsi="Arial"/>
          <w:b/>
          <w:bCs/>
          <w:sz w:val="22"/>
          <w:szCs w:val="22"/>
        </w:rPr>
        <w:t xml:space="preserve">The non-profit's mandate is limited to two options only:</w:t>
      </w:r>
    </w:p>
    <w:p>
      <w:pPr>
        <w:pStyle w:val="ListParagraph"/>
        <w:numPr>
          <w:ilvl w:val="0"/>
          <w:numId w:val="3"/>
        </w:numPr>
        <w:spacing w:before="60" w:after="60"/>
      </w:pPr>
      <w:r>
        <w:rPr>
          <w:rFonts w:ascii="Arial" w:cs="Arial" w:eastAsia="Arial" w:hAnsi="Arial"/>
          <w:sz w:val="22"/>
          <w:szCs w:val="22"/>
        </w:rPr>
        <w:t xml:space="preserve">Continue operations — maintain the enterprise as a going concern in the spirit of this deed, preserving employment, community function, and the mission; or</w:t>
      </w:r>
    </w:p>
    <w:p>
      <w:pPr>
        <w:pStyle w:val="ListParagraph"/>
        <w:numPr>
          <w:ilvl w:val="0"/>
          <w:numId w:val="3"/>
        </w:numPr>
        <w:spacing w:before="60" w:after="60"/>
      </w:pPr>
      <w:r>
        <w:rPr>
          <w:rFonts w:ascii="Arial" w:cs="Arial" w:eastAsia="Arial" w:hAnsi="Arial"/>
          <w:sz w:val="22"/>
          <w:szCs w:val="22"/>
        </w:rPr>
        <w:t xml:space="preserve">Orderly dissolution — wind down operations cleanly, settle all obligations, and distribute remaining proceeds as charitable donations to community-aligned causes in Ragay and Camarines Sur.</w:t>
      </w:r>
    </w:p>
    <w:p>
      <w:pPr>
        <w:spacing w:before="100" w:after="100"/>
      </w:pPr>
      <w:r>
        <w:t xml:space="preserve"/>
      </w:r>
    </w:p>
    <w:p>
      <w:pPr>
        <w:spacing w:before="100" w:after="160"/>
      </w:pPr>
      <w:r>
        <w:rPr>
          <w:rFonts w:ascii="Arial" w:cs="Arial" w:eastAsia="Arial" w:hAnsi="Arial"/>
          <w:b/>
          <w:bCs/>
          <w:sz w:val="22"/>
          <w:szCs w:val="22"/>
        </w:rPr>
        <w:t xml:space="preserve">Land</w:t>
      </w:r>
    </w:p>
    <w:p>
      <w:pPr>
        <w:spacing w:before="100" w:after="160"/>
      </w:pPr>
      <w:r>
        <w:rPr>
          <w:rFonts w:ascii="Arial" w:cs="Arial" w:eastAsia="Arial" w:hAnsi="Arial"/>
          <w:sz w:val="22"/>
          <w:szCs w:val="22"/>
        </w:rPr>
        <w:t xml:space="preserve">Land is not subject to either option above. On succession failure, all land held by the Trust transfers directly and irrevocably to the Mulkerrins family land holdings in F. Simeon, Ragay, Camarines Sur — the family seat. The land does not follow the enterprise. The land comes home.</w:t>
      </w:r>
    </w:p>
    <w:p>
      <w:pPr>
        <w:spacing w:before="100" w:after="100"/>
      </w:pPr>
      <w:r>
        <w:t xml:space="preserve"/>
      </w:r>
    </w:p>
    <w:p>
      <w:pPr>
        <w:pStyle w:val="Heading2"/>
        <w:spacing w:before="300" w:after="160"/>
      </w:pPr>
      <w:r>
        <w:rPr>
          <w:rFonts w:ascii="Arial" w:cs="Arial" w:eastAsia="Arial" w:hAnsi="Arial"/>
          <w:b/>
          <w:bCs/>
          <w:sz w:val="26"/>
          <w:szCs w:val="26"/>
        </w:rPr>
        <w:t xml:space="preserve">8.2 F. Simeon — Family Land &amp; Stewardship</w:t>
      </w:r>
    </w:p>
    <w:p>
      <w:pPr>
        <w:spacing w:before="100" w:after="160"/>
      </w:pPr>
      <w:r>
        <w:rPr>
          <w:rFonts w:ascii="Arial" w:cs="Arial" w:eastAsia="Arial" w:hAnsi="Arial"/>
          <w:sz w:val="22"/>
          <w:szCs w:val="22"/>
        </w:rPr>
        <w:t xml:space="preserve">The family's trusted steward and community anchor in F. Simeon, Kuya Idy, is recognised in this deed as the current head and steward of the family land in F. Simeon.</w:t>
      </w:r>
    </w:p>
    <w:p>
      <w:pPr>
        <w:spacing w:before="100" w:after="100"/>
      </w:pPr>
      <w:r>
        <w:t xml:space="preserve"/>
      </w:r>
    </w:p>
    <w:p>
      <w:pPr>
        <w:spacing w:before="100" w:after="160"/>
      </w:pPr>
      <w:r>
        <w:rPr>
          <w:rFonts w:ascii="Arial" w:cs="Arial" w:eastAsia="Arial" w:hAnsi="Arial"/>
          <w:sz w:val="22"/>
          <w:szCs w:val="22"/>
        </w:rPr>
        <w:t xml:space="preserve">It is the intention of the Founding Trustee and the enterprise founder that the F. Simeon land be drawn into this Trust structure in time, with Kuya Idy's full knowledge and agreement, so that it is protected under the same principles — never sold, never leveraged, held for the family in perpetuity.</w:t>
      </w:r>
    </w:p>
    <w:p>
      <w:pPr>
        <w:spacing w:before="100" w:after="100"/>
      </w:pPr>
      <w:r>
        <w:t xml:space="preserve"/>
      </w:r>
    </w:p>
    <w:p>
      <w:pPr>
        <w:pStyle w:val="Heading2"/>
        <w:spacing w:before="300" w:after="160"/>
      </w:pPr>
      <w:r>
        <w:rPr>
          <w:rFonts w:ascii="Arial" w:cs="Arial" w:eastAsia="Arial" w:hAnsi="Arial"/>
          <w:b/>
          <w:bCs/>
          <w:sz w:val="26"/>
          <w:szCs w:val="26"/>
        </w:rPr>
        <w:t xml:space="preserve">8.3 Family Burial Ground</w:t>
      </w:r>
    </w:p>
    <w:p>
      <w:pPr>
        <w:spacing w:before="100" w:after="160"/>
      </w:pPr>
      <w:r>
        <w:rPr>
          <w:rFonts w:ascii="Arial" w:cs="Arial" w:eastAsia="Arial" w:hAnsi="Arial"/>
          <w:sz w:val="22"/>
          <w:szCs w:val="22"/>
        </w:rPr>
        <w:t xml:space="preserve">It is the expressed wish of the Founding Trustee and the enterprise founder that a family burial ground be established on the F. Simeon land. This ground is to be held sacred and maintained in perpetuity by whoever stewards the land. It is not subject to sale, transfer, or development under any circumstances.</w:t>
      </w:r>
    </w:p>
    <w:p>
      <w:pPr>
        <w:spacing w:before="100" w:after="100"/>
      </w:pPr>
      <w:r>
        <w:t xml:space="preserve"/>
      </w:r>
    </w:p>
    <w:p>
      <w:pPr>
        <w:spacing w:before="100" w:after="160"/>
      </w:pPr>
      <w:r>
        <w:rPr>
          <w:rFonts w:ascii="Arial" w:cs="Arial" w:eastAsia="Arial" w:hAnsi="Arial"/>
          <w:sz w:val="22"/>
          <w:szCs w:val="22"/>
        </w:rPr>
        <w:t xml:space="preserve">The enterprise founder, Aidan Mulkerrins, has expressed his wish to be laid to rest on this land alongside his wife Aileen — his one true heart — so that their daughter Brighde, and all who come after her, will always know where to find them.</w:t>
      </w:r>
    </w:p>
    <w:p>
      <w:pPr>
        <w:spacing w:before="100" w:after="100"/>
      </w:pPr>
      <w:r>
        <w:t xml:space="preserve"/>
      </w:r>
    </w:p>
    <w:p>
      <w:pPr>
        <w:spacing w:before="100" w:after="160"/>
      </w:pPr>
      <w:r>
        <w:rPr>
          <w:rFonts w:ascii="Arial" w:cs="Arial" w:eastAsia="Arial" w:hAnsi="Arial"/>
          <w:i/>
          <w:iCs/>
          <w:sz w:val="22"/>
          <w:szCs w:val="22"/>
        </w:rPr>
        <w:t xml:space="preserve">This wish is recorded here not as a legal instruction, but as a declaration of love and belonging — that this land is home, and that home is where they stay.</w:t>
      </w:r>
    </w:p>
    <w:p>
      <w:pPr>
        <w:pBdr>
          <w:bottom w:val="single" w:color="4A7C59" w:sz="6" w:space="1"/>
        </w:pBdr>
        <w:spacing w:before="200" w:after="200"/>
      </w:pPr>
      <w:r>
        <w:t xml:space="preserve"/>
      </w:r>
    </w:p>
    <w:p>
      <w:pPr>
        <w:pStyle w:val="Heading1"/>
        <w:spacing w:before="400" w:after="200"/>
      </w:pPr>
      <w:r>
        <w:rPr>
          <w:rFonts w:ascii="Arial" w:cs="Arial" w:eastAsia="Arial" w:hAnsi="Arial"/>
          <w:b/>
          <w:bCs/>
          <w:sz w:val="32"/>
          <w:szCs w:val="32"/>
        </w:rPr>
        <w:t xml:space="preserve">PART 9 — AMENDMENT &amp; REVIEW</w:t>
      </w:r>
    </w:p>
    <w:p>
      <w:pPr>
        <w:pStyle w:val="Heading2"/>
        <w:spacing w:before="300" w:after="160"/>
      </w:pPr>
      <w:r>
        <w:rPr>
          <w:rFonts w:ascii="Arial" w:cs="Arial" w:eastAsia="Arial" w:hAnsi="Arial"/>
          <w:b/>
          <w:bCs/>
          <w:sz w:val="26"/>
          <w:szCs w:val="26"/>
        </w:rPr>
        <w:t xml:space="preserve">9.1 Amendment</w:t>
      </w:r>
    </w:p>
    <w:p>
      <w:pPr>
        <w:spacing w:before="100" w:after="160"/>
      </w:pPr>
      <w:r>
        <w:rPr>
          <w:rFonts w:ascii="Arial" w:cs="Arial" w:eastAsia="Arial" w:hAnsi="Arial"/>
          <w:sz w:val="22"/>
          <w:szCs w:val="22"/>
        </w:rPr>
        <w:t xml:space="preserve">This deed may be amended only by the active Trustee in consultation with the appointed lawyer and accountant. Amendments to Part 4 (Absolute Restrictions) are not permitted under any circumstances.</w:t>
      </w:r>
    </w:p>
    <w:p>
      <w:pPr>
        <w:pStyle w:val="Heading2"/>
        <w:spacing w:before="300" w:after="160"/>
      </w:pPr>
      <w:r>
        <w:rPr>
          <w:rFonts w:ascii="Arial" w:cs="Arial" w:eastAsia="Arial" w:hAnsi="Arial"/>
          <w:b/>
          <w:bCs/>
          <w:sz w:val="26"/>
          <w:szCs w:val="26"/>
        </w:rPr>
        <w:t xml:space="preserve">9.2 Annual Review</w:t>
      </w:r>
    </w:p>
    <w:p>
      <w:pPr>
        <w:spacing w:before="100" w:after="160"/>
      </w:pPr>
      <w:r>
        <w:rPr>
          <w:rFonts w:ascii="Arial" w:cs="Arial" w:eastAsia="Arial" w:hAnsi="Arial"/>
          <w:sz w:val="22"/>
          <w:szCs w:val="22"/>
        </w:rPr>
        <w:t xml:space="preserve">This deed is reviewed annually. All versions are archived in the enterprise library.</w:t>
      </w:r>
    </w:p>
    <w:p>
      <w:pPr>
        <w:pBdr>
          <w:bottom w:val="single" w:color="4A7C59" w:sz="6" w:space="1"/>
        </w:pBdr>
        <w:spacing w:before="200" w:after="200"/>
      </w:pPr>
      <w:r>
        <w:t xml:space="preserve"/>
      </w:r>
    </w:p>
    <w:p>
      <w:pPr>
        <w:pStyle w:val="Heading1"/>
        <w:spacing w:before="400" w:after="200"/>
      </w:pPr>
      <w:r>
        <w:rPr>
          <w:rFonts w:ascii="Arial" w:cs="Arial" w:eastAsia="Arial" w:hAnsi="Arial"/>
          <w:b/>
          <w:bCs/>
          <w:sz w:val="32"/>
          <w:szCs w:val="32"/>
        </w:rPr>
        <w:t xml:space="preserve">EXECUTION</w:t>
      </w:r>
    </w:p>
    <w:p>
      <w:pPr>
        <w:spacing w:before="100" w:after="100"/>
      </w:pPr>
      <w:r>
        <w:t xml:space="preserve"/>
      </w:r>
    </w:p>
    <w:p>
      <w:pPr>
        <w:spacing w:before="100" w:after="160"/>
      </w:pPr>
      <w:r>
        <w:rPr>
          <w:rFonts w:ascii="Arial" w:cs="Arial" w:eastAsia="Arial" w:hAnsi="Arial"/>
          <w:sz w:val="22"/>
          <w:szCs w:val="22"/>
        </w:rPr>
        <w:t xml:space="preserve">Declared by the Founding Trustee:</w:t>
      </w:r>
    </w:p>
    <w:p>
      <w:pPr>
        <w:spacing w:before="100" w:after="100"/>
      </w:pPr>
      <w:r>
        <w:t xml:space="preserve"/>
      </w:r>
    </w:p>
    <w:p>
      <w:pPr>
        <w:spacing w:before="100" w:after="100"/>
      </w:pPr>
      <w:r>
        <w:t xml:space="preserve"/>
      </w:r>
    </w:p>
    <w:p>
      <w:pPr>
        <w:spacing w:before="100" w:after="160"/>
      </w:pPr>
      <w:r>
        <w:rPr>
          <w:rFonts w:ascii="Arial" w:cs="Arial" w:eastAsia="Arial" w:hAnsi="Arial"/>
          <w:b/>
          <w:bCs/>
          <w:sz w:val="22"/>
          <w:szCs w:val="22"/>
        </w:rPr>
        <w:t xml:space="preserve">AILEEN MULKERRINS</w:t>
      </w:r>
    </w:p>
    <w:p>
      <w:pPr>
        <w:spacing w:before="100" w:after="160"/>
      </w:pPr>
      <w:r>
        <w:rPr>
          <w:rFonts w:ascii="Arial" w:cs="Arial" w:eastAsia="Arial" w:hAnsi="Arial"/>
          <w:sz w:val="22"/>
          <w:szCs w:val="22"/>
        </w:rPr>
        <w:t xml:space="preserve">Signature: _______________________________________________</w:t>
      </w:r>
    </w:p>
    <w:p>
      <w:pPr>
        <w:spacing w:before="100" w:after="100"/>
      </w:pPr>
      <w:r>
        <w:t xml:space="preserve"/>
      </w:r>
    </w:p>
    <w:p>
      <w:pPr>
        <w:spacing w:before="100" w:after="160"/>
      </w:pPr>
      <w:r>
        <w:rPr>
          <w:rFonts w:ascii="Arial" w:cs="Arial" w:eastAsia="Arial" w:hAnsi="Arial"/>
          <w:sz w:val="22"/>
          <w:szCs w:val="22"/>
        </w:rPr>
        <w:t xml:space="preserve">Date: ___________________________________________________</w:t>
      </w:r>
    </w:p>
    <w:p>
      <w:pPr>
        <w:spacing w:before="100" w:after="100"/>
      </w:pPr>
      <w:r>
        <w:t xml:space="preserve"/>
      </w:r>
    </w:p>
    <w:p>
      <w:pPr>
        <w:spacing w:before="100" w:after="160"/>
      </w:pPr>
      <w:r>
        <w:rPr>
          <w:rFonts w:ascii="Arial" w:cs="Arial" w:eastAsia="Arial" w:hAnsi="Arial"/>
          <w:sz w:val="22"/>
          <w:szCs w:val="22"/>
        </w:rPr>
        <w:t xml:space="preserve">Witnessed by: ___________________________________________</w:t>
      </w:r>
    </w:p>
    <w:p>
      <w:pPr>
        <w:spacing w:before="100" w:after="100"/>
      </w:pPr>
      <w:r>
        <w:t xml:space="preserve"/>
      </w:r>
    </w:p>
    <w:p>
      <w:pPr>
        <w:spacing w:before="100" w:after="160"/>
      </w:pPr>
      <w:r>
        <w:rPr>
          <w:rFonts w:ascii="Arial" w:cs="Arial" w:eastAsia="Arial" w:hAnsi="Arial"/>
          <w:sz w:val="22"/>
          <w:szCs w:val="22"/>
        </w:rPr>
        <w:t xml:space="preserve">Witness Name: __________________________________________</w:t>
      </w:r>
    </w:p>
    <w:p>
      <w:pPr>
        <w:spacing w:before="100" w:after="100"/>
      </w:pPr>
      <w:r>
        <w:t xml:space="preserve"/>
      </w:r>
    </w:p>
    <w:p>
      <w:pPr>
        <w:spacing w:before="100" w:after="160"/>
      </w:pPr>
      <w:r>
        <w:rPr>
          <w:rFonts w:ascii="Arial" w:cs="Arial" w:eastAsia="Arial" w:hAnsi="Arial"/>
          <w:sz w:val="22"/>
          <w:szCs w:val="22"/>
        </w:rPr>
        <w:t xml:space="preserve">Witness Signature: _______________________________________</w:t>
      </w:r>
    </w:p>
    <w:p>
      <w:pPr>
        <w:spacing w:before="100" w:after="100"/>
      </w:pPr>
      <w:r>
        <w:t xml:space="preserve"/>
      </w:r>
    </w:p>
    <w:p>
      <w:pPr>
        <w:pBdr>
          <w:bottom w:val="single" w:color="4A7C59" w:sz="6" w:space="1"/>
        </w:pBdr>
        <w:spacing w:before="200" w:after="200"/>
      </w:pPr>
      <w:r>
        <w:t xml:space="preserve"/>
      </w:r>
    </w:p>
    <w:p>
      <w:pPr>
        <w:spacing w:before="100" w:after="100"/>
      </w:pPr>
      <w:r>
        <w:t xml:space="preserve"/>
      </w:r>
    </w:p>
    <w:p>
      <w:pPr>
        <w:spacing w:before="100" w:after="160"/>
      </w:pPr>
      <w:r>
        <w:rPr>
          <w:rFonts w:ascii="Arial" w:cs="Arial" w:eastAsia="Arial" w:hAnsi="Arial"/>
          <w:i/>
          <w:iCs/>
          <w:sz w:val="22"/>
          <w:szCs w:val="22"/>
        </w:rPr>
        <w:t xml:space="preserve">This draft is prepared for review and must be finalised by a qualified Philippine lawyer before execution. It is not a legally binding document in its current form.</w:t>
      </w:r>
    </w:p>
    <w:p>
      <w:pPr>
        <w:spacing w:before="100" w:after="100"/>
      </w:pPr>
      <w:r>
        <w:t xml:space="preserve"/>
      </w:r>
    </w:p>
    <w:p>
      <w:pPr>
        <w:spacing w:before="400" w:after="0"/>
        <w:jc w:val="center"/>
      </w:pPr>
      <w:r>
        <w:rPr>
          <w:rFonts w:ascii="Arial" w:cs="Arial" w:eastAsia="Arial" w:hAnsi="Arial"/>
          <w:i/>
          <w:iCs/>
          <w:color w:val="4A7C59"/>
          <w:sz w:val="22"/>
          <w:szCs w:val="22"/>
        </w:rPr>
        <w:t xml:space="preserve">The land stays. The family stays. The wheel keeps turning.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2D5A3D"/>
      <w:sz w:val="32"/>
      <w:szCs w:val="32"/>
    </w:rPr>
  </w:style>
  <w:style w:type="paragraph" w:styleId="Heading2">
    <w:name w:val="Heading 2"/>
    <w:basedOn w:val="Normal"/>
    <w:next w:val="Normal"/>
    <w:qFormat/>
    <w:pPr>
      <w:spacing w:before="300" w:after="160"/>
      <w:outlineLvl w:val="1"/>
    </w:pPr>
    <w:rPr>
      <w:rFonts w:ascii="Arial" w:cs="Arial" w:eastAsia="Arial" w:hAnsi="Arial"/>
      <w:b/>
      <w:bCs/>
      <w:color w:val="2D5A3D"/>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2026-03-11T12:13:06.902Z</dcterms:created>
  <dcterms:modified xsi:type="dcterms:W3CDTF">2026-03-11T12:13:06.902Z</dcterms:modified>
</cp:coreProperties>
</file>

<file path=docProps/custom.xml><?xml version="1.0" encoding="utf-8"?>
<Properties xmlns="http://schemas.openxmlformats.org/officeDocument/2006/custom-properties" xmlns:vt="http://schemas.openxmlformats.org/officeDocument/2006/docPropsVTypes"/>
</file>