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140"/>
        <w:jc w:val="center"/>
      </w:pPr>
      <w:r>
        <w:rPr>
          <w:rFonts w:ascii="Arial" w:cs="Arial" w:eastAsia="Arial" w:hAnsi="Arial"/>
          <w:color w:val="C9A84C"/>
          <w:sz w:val="24"/>
          <w:szCs w:val="24"/>
        </w:rPr>
        <w:t xml:space="preserve">Pahinga · Hinga · Dahan-dahan</w:t>
      </w:r>
    </w:p>
    <w:p>
      <w:pPr>
        <w:spacing w:before="0" w:after="120"/>
        <w:jc w:val="center"/>
      </w:pPr>
      <w:r>
        <w:rPr>
          <w:rFonts w:ascii="Arial" w:cs="Arial" w:eastAsia="Arial" w:hAnsi="Arial"/>
          <w:b/>
          <w:bCs/>
          <w:color w:val="2C4A2E"/>
          <w:sz w:val="60"/>
          <w:szCs w:val="60"/>
        </w:rPr>
        <w:t xml:space="preserve">NANA BAMBI'S</w:t>
      </w:r>
    </w:p>
    <w:p>
      <w:pPr>
        <w:spacing w:before="0" w:after="80"/>
        <w:jc w:val="center"/>
      </w:pPr>
      <w:r>
        <w:rPr>
          <w:rFonts w:ascii="Arial" w:cs="Arial" w:eastAsia="Arial" w:hAnsi="Arial"/>
          <w:b/>
          <w:bCs/>
          <w:color w:val="2C4A2E"/>
          <w:sz w:val="36"/>
          <w:szCs w:val="36"/>
        </w:rPr>
        <w:t xml:space="preserve">A Proposal for the Family at F. Simeon</w:t>
      </w:r>
    </w:p>
    <w:p>
      <w:pPr>
        <w:spacing w:before="0" w:after="360"/>
        <w:jc w:val="center"/>
      </w:pPr>
      <w:r>
        <w:rPr>
          <w:rFonts w:ascii="Arial" w:cs="Arial" w:eastAsia="Arial" w:hAnsi="Arial"/>
          <w:color w:val="555555"/>
          <w:sz w:val="24"/>
          <w:szCs w:val="24"/>
        </w:rPr>
        <w:t xml:space="preserve">What we are asking · What we are offering · What it means for this land</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FDF6E3"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This is a short document. It says plainly what we want to do on the land at Barangay F. Simeon, what we are offering in return, and what it will look like for the family and the community over time.</w:t>
            </w:r>
          </w:p>
        </w:tc>
      </w:tr>
    </w:tbl>
    <w:p>
      <w:pPr>
        <w:spacing w:before="0" w:after="300"/>
      </w:pPr>
      <w:r>
        <w:t xml:space="preserve"/>
      </w:r>
    </w:p>
    <w:p>
      <w:pPr>
        <w:pBdr>
          <w:bottom w:val="single" w:color="C9A84C" w:sz="8"/>
        </w:pBdr>
        <w:spacing w:before="440" w:after="200"/>
      </w:pPr>
      <w:r>
        <w:rPr>
          <w:rFonts w:ascii="Arial" w:cs="Arial" w:eastAsia="Arial" w:hAnsi="Arial"/>
          <w:b/>
          <w:bCs/>
          <w:color w:val="2C4A2E"/>
          <w:sz w:val="40"/>
          <w:szCs w:val="40"/>
        </w:rPr>
        <w:t xml:space="preserve">Who We Are</w:t>
      </w:r>
    </w:p>
    <w:p>
      <w:pPr>
        <w:spacing w:before="60" w:after="60"/>
      </w:pPr>
      <w:r>
        <w:rPr>
          <w:rFonts w:ascii="Arial" w:cs="Arial" w:eastAsia="Arial" w:hAnsi="Arial"/>
          <w:b w:val="false"/>
          <w:bCs w:val="false"/>
          <w:color w:val="111111"/>
          <w:sz w:val="22"/>
          <w:szCs w:val="22"/>
        </w:rPr>
        <w:t xml:space="preserve">Aileen Mulkerrins was born in Bicol. She is coming home — with her husband Aidan and their daughter — to build something here that will last. Not a business that takes from the land and moves on. A community enterprise that grows with it.</w:t>
      </w:r>
    </w:p>
    <w:p>
      <w:pPr>
        <w:spacing w:before="0" w:after="80"/>
      </w:pPr>
      <w:r>
        <w:t xml:space="preserve"/>
      </w:r>
    </w:p>
    <w:p>
      <w:pPr>
        <w:spacing w:before="60" w:after="60"/>
      </w:pPr>
      <w:r>
        <w:rPr>
          <w:rFonts w:ascii="Arial" w:cs="Arial" w:eastAsia="Arial" w:hAnsi="Arial"/>
          <w:b w:val="false"/>
          <w:bCs w:val="false"/>
          <w:color w:val="111111"/>
          <w:sz w:val="22"/>
          <w:szCs w:val="22"/>
        </w:rPr>
        <w:t xml:space="preserve">Aidan is a chef and a builder. He has spent his career working with food — where it comes from, how it is grown, how it is prepared with respect. He knows that the best food comes from people who care about the land they work.</w:t>
      </w:r>
    </w:p>
    <w:p>
      <w:pPr>
        <w:spacing w:before="0" w:after="80"/>
      </w:pPr>
      <w:r>
        <w:t xml:space="preserve"/>
      </w:r>
    </w:p>
    <w:p>
      <w:pPr>
        <w:spacing w:before="60" w:after="60"/>
      </w:pPr>
      <w:r>
        <w:rPr>
          <w:rFonts w:ascii="Arial" w:cs="Arial" w:eastAsia="Arial" w:hAnsi="Arial"/>
          <w:b w:val="false"/>
          <w:bCs w:val="false"/>
          <w:color w:val="111111"/>
          <w:sz w:val="22"/>
          <w:szCs w:val="22"/>
        </w:rPr>
        <w:t xml:space="preserve">Nana Bambi's is named in memory of Alejandro — family. It is being built as a family legacy, not a commercial venture. The governance of this enterprise is written down and signed: the land cannot be sold. The enterprise cannot be sold. It passes through family lines.</w:t>
      </w:r>
    </w:p>
    <w:p>
      <w:pPr>
        <w:pBdr>
          <w:bottom w:val="single" w:color="DDDDDD" w:sz="4"/>
        </w:pBdr>
        <w:spacing w:before="180" w:after="180"/>
      </w:pPr>
    </w:p>
    <w:p>
      <w:pPr>
        <w:pBdr>
          <w:bottom w:val="single" w:color="C9A84C" w:sz="8"/>
        </w:pBdr>
        <w:spacing w:before="440" w:after="200"/>
      </w:pPr>
      <w:r>
        <w:rPr>
          <w:rFonts w:ascii="Arial" w:cs="Arial" w:eastAsia="Arial" w:hAnsi="Arial"/>
          <w:b/>
          <w:bCs/>
          <w:color w:val="2C4A2E"/>
          <w:sz w:val="40"/>
          <w:szCs w:val="40"/>
        </w:rPr>
        <w:t xml:space="preserve">What We Are Asking</w:t>
      </w:r>
    </w:p>
    <w:p>
      <w:pPr>
        <w:spacing w:before="60" w:after="60"/>
      </w:pPr>
      <w:r>
        <w:rPr>
          <w:rFonts w:ascii="Arial" w:cs="Arial" w:eastAsia="Arial" w:hAnsi="Arial"/>
          <w:b w:val="false"/>
          <w:bCs w:val="false"/>
          <w:color w:val="111111"/>
          <w:sz w:val="22"/>
          <w:szCs w:val="22"/>
        </w:rPr>
        <w:t xml:space="preserve">We are asking to use a portion of the land in Barangay F. Simeon to grow food, raise animals, and build the agricultural foundation of Nana Bambi's.</w:t>
      </w:r>
    </w:p>
    <w:p>
      <w:pPr>
        <w:spacing w:before="0" w:after="80"/>
      </w:pPr>
      <w:r>
        <w:t xml:space="preserve"/>
      </w:r>
    </w:p>
    <w:p>
      <w:pPr>
        <w:spacing w:before="60" w:after="60"/>
      </w:pPr>
      <w:r>
        <w:rPr>
          <w:rFonts w:ascii="Arial" w:cs="Arial" w:eastAsia="Arial" w:hAnsi="Arial"/>
          <w:b w:val="false"/>
          <w:bCs w:val="false"/>
          <w:color w:val="111111"/>
          <w:sz w:val="22"/>
          <w:szCs w:val="22"/>
        </w:rPr>
        <w:t xml:space="preserve">We are not asking to buy the land. We are not asking to change its ownership. We are asking for a formal land use agreement — a lease — at a fair rate, negotiated openly, documented by a lawyer, and honoured.</w:t>
      </w:r>
    </w:p>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EAF4EB"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The coconut trees stay. The tenant farmers stay.</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We work in the spaces that are not currently being used — cleared edges, unused sections, access paths between the groves.</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We do not disturb what is already working. We add to it.</w:t>
            </w:r>
          </w:p>
        </w:tc>
      </w:tr>
    </w:tbl>
    <w:p>
      <w:pPr>
        <w:spacing w:before="0" w:after="80"/>
      </w:pPr>
      <w:r>
        <w:t xml:space="preserve"/>
      </w:r>
    </w:p>
    <w:p>
      <w:pPr>
        <w:spacing w:before="300" w:after="120"/>
      </w:pPr>
      <w:r>
        <w:rPr>
          <w:rFonts w:ascii="Arial" w:cs="Arial" w:eastAsia="Arial" w:hAnsi="Arial"/>
          <w:b/>
          <w:bCs/>
          <w:color w:val="3D6B40"/>
          <w:sz w:val="28"/>
          <w:szCs w:val="28"/>
        </w:rPr>
        <w:t xml:space="preserve">What Would Be Built — In Stages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1800"/>
        <w:gridCol w:w="2160"/>
      </w:tblGrid>
      <w:tr>
        <w:tc>
          <w:tcPr>
            <w:tcW w:type="dxa" w:w="24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What</w:t>
            </w:r>
          </w:p>
        </w:tc>
        <w:tc>
          <w:tcPr>
            <w:tcW w:type="dxa" w:w="30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Where on the Land</w:t>
            </w:r>
          </w:p>
        </w:tc>
        <w:tc>
          <w:tcPr>
            <w:tcW w:type="dxa" w:w="18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When</w:t>
            </w:r>
          </w:p>
        </w:tc>
        <w:tc>
          <w:tcPr>
            <w:tcW w:type="dxa" w:w="21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Scale</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Vegetable garden</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Cleared area — raised beds</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First months</w:t>
            </w:r>
          </w:p>
        </w:tc>
        <w:tc>
          <w:tcPr>
            <w:tcW w:type="dxa" w:w="2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Small — 20–40 sqm to start</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Compost system</w:t>
            </w:r>
          </w:p>
        </w:tc>
        <w:tc>
          <w:tcPr>
            <w:tcW w:type="dxa" w:w="3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Edge or corner of the property</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First months</w:t>
            </w:r>
          </w:p>
        </w:tc>
        <w:tc>
          <w:tcPr>
            <w:tcW w:type="dxa" w:w="2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Uses coconut husks, crop waste — improves the land</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Livestock paddocks</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Grass areas away from coconut roots</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6–12 months</w:t>
            </w:r>
          </w:p>
        </w:tc>
        <w:tc>
          <w:tcPr>
            <w:tcW w:type="dxa" w:w="2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Small herd — cattle, goats, or swine</w:t>
            </w:r>
          </w:p>
        </w:tc>
      </w:tr>
      <w:tr>
        <w:tc>
          <w:tcPr>
            <w:tcW w:type="dxa" w:w="24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Coconut value-adding</w:t>
            </w:r>
          </w:p>
        </w:tc>
        <w:tc>
          <w:tcPr>
            <w:tcW w:type="dxa" w:w="30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Working with existing trees</w:t>
            </w:r>
          </w:p>
        </w:tc>
        <w:tc>
          <w:tcPr>
            <w:tcW w:type="dxa" w:w="18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6 months onwards</w:t>
            </w:r>
          </w:p>
        </w:tc>
        <w:tc>
          <w:tcPr>
            <w:tcW w:type="dxa" w:w="21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Coco vinegar, coconut milk — with the tenants involved</w:t>
            </w:r>
          </w:p>
        </w:tc>
      </w:tr>
      <w:tr>
        <w:tc>
          <w:tcPr>
            <w:tcW w:type="dxa" w:w="24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Seedling nursery</w:t>
            </w:r>
          </w:p>
        </w:tc>
        <w:tc>
          <w:tcPr>
            <w:tcW w:type="dxa" w:w="30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Small covered propagation area</w:t>
            </w:r>
          </w:p>
        </w:tc>
        <w:tc>
          <w:tcPr>
            <w:tcW w:type="dxa" w:w="18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Year 2</w:t>
            </w:r>
          </w:p>
        </w:tc>
        <w:tc>
          <w:tcPr>
            <w:tcW w:type="dxa" w:w="21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Grows seedlings for the farm and for local farmers</w:t>
            </w:r>
          </w:p>
        </w:tc>
      </w:tr>
    </w:tbl>
    <w:p>
      <w:pPr>
        <w:pBdr>
          <w:bottom w:val="single" w:color="DDDDDD" w:sz="4"/>
        </w:pBdr>
        <w:spacing w:before="180" w:after="180"/>
      </w:pPr>
    </w:p>
    <w:p>
      <w:pPr>
        <w:pBdr>
          <w:bottom w:val="single" w:color="C9A84C" w:sz="8"/>
        </w:pBdr>
        <w:spacing w:before="440" w:after="200"/>
      </w:pPr>
      <w:r>
        <w:rPr>
          <w:rFonts w:ascii="Arial" w:cs="Arial" w:eastAsia="Arial" w:hAnsi="Arial"/>
          <w:b/>
          <w:bCs/>
          <w:color w:val="2C4A2E"/>
          <w:sz w:val="40"/>
          <w:szCs w:val="40"/>
        </w:rPr>
        <w:t xml:space="preserve">What We Are Offering</w:t>
      </w:r>
    </w:p>
    <w:p>
      <w:pPr>
        <w:spacing w:before="300" w:after="120"/>
      </w:pPr>
      <w:r>
        <w:rPr>
          <w:rFonts w:ascii="Arial" w:cs="Arial" w:eastAsia="Arial" w:hAnsi="Arial"/>
          <w:b/>
          <w:bCs/>
          <w:color w:val="3D6B40"/>
          <w:sz w:val="28"/>
          <w:szCs w:val="28"/>
        </w:rPr>
        <w:t xml:space="preserve">To the landowners</w:t>
      </w:r>
    </w:p>
    <w:p>
      <w:pPr>
        <w:pStyle w:val="ListParagraph"/>
        <w:numPr>
          <w:ilvl w:val="0"/>
          <w:numId w:val="2"/>
        </w:numPr>
        <w:spacing w:before="40" w:after="40"/>
      </w:pPr>
      <w:r>
        <w:rPr>
          <w:rFonts w:ascii="Arial" w:cs="Arial" w:eastAsia="Arial" w:hAnsi="Arial"/>
          <w:b w:val="false"/>
          <w:bCs w:val="false"/>
          <w:color w:val="111111"/>
          <w:sz w:val="22"/>
          <w:szCs w:val="22"/>
        </w:rPr>
        <w:t xml:space="preserve">A formal written lease agreement at a fair rate — negotiated, reviewed by a lawyer, signed by both parties</w:t>
      </w:r>
    </w:p>
    <w:p>
      <w:pPr>
        <w:pStyle w:val="ListParagraph"/>
        <w:numPr>
          <w:ilvl w:val="0"/>
          <w:numId w:val="2"/>
        </w:numPr>
        <w:spacing w:before="40" w:after="40"/>
      </w:pPr>
      <w:r>
        <w:rPr>
          <w:rFonts w:ascii="Arial" w:cs="Arial" w:eastAsia="Arial" w:hAnsi="Arial"/>
          <w:b w:val="false"/>
          <w:bCs w:val="false"/>
          <w:color w:val="111111"/>
          <w:sz w:val="22"/>
          <w:szCs w:val="22"/>
        </w:rPr>
        <w:t xml:space="preserve">Monthly visibility into what the operation earns and what it costs — no secrets</w:t>
      </w:r>
    </w:p>
    <w:p>
      <w:pPr>
        <w:pStyle w:val="ListParagraph"/>
        <w:numPr>
          <w:ilvl w:val="0"/>
          <w:numId w:val="2"/>
        </w:numPr>
        <w:spacing w:before="40" w:after="40"/>
      </w:pPr>
      <w:r>
        <w:rPr>
          <w:rFonts w:ascii="Arial" w:cs="Arial" w:eastAsia="Arial" w:hAnsi="Arial"/>
          <w:b w:val="false"/>
          <w:bCs w:val="false"/>
          <w:color w:val="111111"/>
          <w:sz w:val="22"/>
          <w:szCs w:val="22"/>
        </w:rPr>
        <w:t xml:space="preserve">A share in the value created from the coconut trees — coco products sold under Nana Bambi's</w:t>
      </w:r>
    </w:p>
    <w:p>
      <w:pPr>
        <w:pStyle w:val="ListParagraph"/>
        <w:numPr>
          <w:ilvl w:val="0"/>
          <w:numId w:val="2"/>
        </w:numPr>
        <w:spacing w:before="40" w:after="40"/>
      </w:pPr>
      <w:r>
        <w:rPr>
          <w:rFonts w:ascii="Arial" w:cs="Arial" w:eastAsia="Arial" w:hAnsi="Arial"/>
          <w:b w:val="false"/>
          <w:bCs w:val="false"/>
          <w:color w:val="111111"/>
          <w:sz w:val="22"/>
          <w:szCs w:val="22"/>
        </w:rPr>
        <w:t xml:space="preserve">First right of refusal on any expansion of the lease area</w:t>
      </w:r>
    </w:p>
    <w:p>
      <w:pPr>
        <w:pStyle w:val="ListParagraph"/>
        <w:numPr>
          <w:ilvl w:val="0"/>
          <w:numId w:val="2"/>
        </w:numPr>
        <w:spacing w:before="40" w:after="40"/>
      </w:pPr>
      <w:r>
        <w:rPr>
          <w:rFonts w:ascii="Arial" w:cs="Arial" w:eastAsia="Arial" w:hAnsi="Arial"/>
          <w:b w:val="false"/>
          <w:bCs w:val="false"/>
          <w:color w:val="111111"/>
          <w:sz w:val="22"/>
          <w:szCs w:val="22"/>
        </w:rPr>
        <w:t xml:space="preserve">The land returned in better condition than we found it — improved soil, managed water, maintained access</w:t>
      </w:r>
    </w:p>
    <w:p>
      <w:pPr>
        <w:spacing w:before="0" w:after="80"/>
      </w:pPr>
      <w:r>
        <w:t xml:space="preserve"/>
      </w:r>
    </w:p>
    <w:p>
      <w:pPr>
        <w:spacing w:before="300" w:after="120"/>
      </w:pPr>
      <w:r>
        <w:rPr>
          <w:rFonts w:ascii="Arial" w:cs="Arial" w:eastAsia="Arial" w:hAnsi="Arial"/>
          <w:b/>
          <w:bCs/>
          <w:color w:val="3D6B40"/>
          <w:sz w:val="28"/>
          <w:szCs w:val="28"/>
        </w:rPr>
        <w:t xml:space="preserve">To the community</w:t>
      </w:r>
    </w:p>
    <w:p>
      <w:pPr>
        <w:pStyle w:val="ListParagraph"/>
        <w:numPr>
          <w:ilvl w:val="0"/>
          <w:numId w:val="2"/>
        </w:numPr>
        <w:spacing w:before="40" w:after="40"/>
      </w:pPr>
      <w:r>
        <w:rPr>
          <w:rFonts w:ascii="Arial" w:cs="Arial" w:eastAsia="Arial" w:hAnsi="Arial"/>
          <w:b w:val="false"/>
          <w:bCs w:val="false"/>
          <w:color w:val="111111"/>
          <w:sz w:val="22"/>
          <w:szCs w:val="22"/>
        </w:rPr>
        <w:t xml:space="preserve">Local employment — paid roles, documented contracts, fair wages from the first hire</w:t>
      </w:r>
    </w:p>
    <w:p>
      <w:pPr>
        <w:pStyle w:val="ListParagraph"/>
        <w:numPr>
          <w:ilvl w:val="0"/>
          <w:numId w:val="2"/>
        </w:numPr>
        <w:spacing w:before="40" w:after="40"/>
      </w:pPr>
      <w:r>
        <w:rPr>
          <w:rFonts w:ascii="Arial" w:cs="Arial" w:eastAsia="Arial" w:hAnsi="Arial"/>
          <w:b w:val="false"/>
          <w:bCs w:val="false"/>
          <w:color w:val="111111"/>
          <w:sz w:val="22"/>
          <w:szCs w:val="22"/>
        </w:rPr>
        <w:t xml:space="preserve">Access to good food — vegetables, eggs, meat — at community-facing prices</w:t>
      </w:r>
    </w:p>
    <w:p>
      <w:pPr>
        <w:pStyle w:val="ListParagraph"/>
        <w:numPr>
          <w:ilvl w:val="0"/>
          <w:numId w:val="2"/>
        </w:numPr>
        <w:spacing w:before="40" w:after="40"/>
      </w:pPr>
      <w:r>
        <w:rPr>
          <w:rFonts w:ascii="Arial" w:cs="Arial" w:eastAsia="Arial" w:hAnsi="Arial"/>
          <w:b w:val="false"/>
          <w:bCs w:val="false"/>
          <w:color w:val="111111"/>
          <w:sz w:val="22"/>
          <w:szCs w:val="22"/>
        </w:rPr>
        <w:t xml:space="preserve">Agricultural knowledge shared freely — composting, water management, soil health</w:t>
      </w:r>
    </w:p>
    <w:p>
      <w:pPr>
        <w:pStyle w:val="ListParagraph"/>
        <w:numPr>
          <w:ilvl w:val="0"/>
          <w:numId w:val="2"/>
        </w:numPr>
        <w:spacing w:before="40" w:after="40"/>
      </w:pPr>
      <w:r>
        <w:rPr>
          <w:rFonts w:ascii="Arial" w:cs="Arial" w:eastAsia="Arial" w:hAnsi="Arial"/>
          <w:b w:val="false"/>
          <w:bCs w:val="false"/>
          <w:color w:val="111111"/>
          <w:sz w:val="22"/>
          <w:szCs w:val="22"/>
        </w:rPr>
        <w:t xml:space="preserve">A market for local farmers' surplus — what you grow, we can help you sell</w:t>
      </w:r>
    </w:p>
    <w:p>
      <w:pPr>
        <w:spacing w:before="0" w:after="80"/>
      </w:pPr>
      <w:r>
        <w:t xml:space="preserve"/>
      </w:r>
    </w:p>
    <w:p>
      <w:pPr>
        <w:spacing w:before="300" w:after="120"/>
      </w:pPr>
      <w:r>
        <w:rPr>
          <w:rFonts w:ascii="Arial" w:cs="Arial" w:eastAsia="Arial" w:hAnsi="Arial"/>
          <w:b/>
          <w:bCs/>
          <w:color w:val="3D6B40"/>
          <w:sz w:val="28"/>
          <w:szCs w:val="28"/>
        </w:rPr>
        <w:t xml:space="preserve">To the tenant farmers</w:t>
      </w:r>
    </w:p>
    <w:p>
      <w:pPr>
        <w:pStyle w:val="ListParagraph"/>
        <w:numPr>
          <w:ilvl w:val="0"/>
          <w:numId w:val="2"/>
        </w:numPr>
        <w:spacing w:before="40" w:after="40"/>
      </w:pPr>
      <w:r>
        <w:rPr>
          <w:rFonts w:ascii="Arial" w:cs="Arial" w:eastAsia="Arial" w:hAnsi="Arial"/>
          <w:b w:val="false"/>
          <w:bCs w:val="false"/>
          <w:color w:val="111111"/>
          <w:sz w:val="22"/>
          <w:szCs w:val="22"/>
        </w:rPr>
        <w:t xml:space="preserve">Their arrangement continues unchanged</w:t>
      </w:r>
    </w:p>
    <w:p>
      <w:pPr>
        <w:pStyle w:val="ListParagraph"/>
        <w:numPr>
          <w:ilvl w:val="0"/>
          <w:numId w:val="2"/>
        </w:numPr>
        <w:spacing w:before="40" w:after="40"/>
      </w:pPr>
      <w:r>
        <w:rPr>
          <w:rFonts w:ascii="Arial" w:cs="Arial" w:eastAsia="Arial" w:hAnsi="Arial"/>
          <w:b w:val="false"/>
          <w:bCs w:val="false"/>
          <w:color w:val="111111"/>
          <w:sz w:val="22"/>
          <w:szCs w:val="22"/>
        </w:rPr>
        <w:t xml:space="preserve">If our operations ever conflict with their work, they come first — we find another way</w:t>
      </w:r>
    </w:p>
    <w:p>
      <w:pPr>
        <w:pStyle w:val="ListParagraph"/>
        <w:numPr>
          <w:ilvl w:val="0"/>
          <w:numId w:val="2"/>
        </w:numPr>
        <w:spacing w:before="40" w:after="40"/>
      </w:pPr>
      <w:r>
        <w:rPr>
          <w:rFonts w:ascii="Arial" w:cs="Arial" w:eastAsia="Arial" w:hAnsi="Arial"/>
          <w:b w:val="false"/>
          <w:bCs w:val="false"/>
          <w:color w:val="111111"/>
          <w:sz w:val="22"/>
          <w:szCs w:val="22"/>
        </w:rPr>
        <w:t xml:space="preserve">An opportunity to be part of the coconut value-adding program if they choose</w:t>
      </w:r>
    </w:p>
    <w:p>
      <w:pPr>
        <w:pBdr>
          <w:bottom w:val="single" w:color="DDDDDD" w:sz="4"/>
        </w:pBdr>
        <w:spacing w:before="180" w:after="180"/>
      </w:pPr>
    </w:p>
    <w:p>
      <w:pPr>
        <w:pBdr>
          <w:bottom w:val="single" w:color="C9A84C" w:sz="8"/>
        </w:pBdr>
        <w:spacing w:before="440" w:after="200"/>
      </w:pPr>
      <w:r>
        <w:rPr>
          <w:rFonts w:ascii="Arial" w:cs="Arial" w:eastAsia="Arial" w:hAnsi="Arial"/>
          <w:b/>
          <w:bCs/>
          <w:color w:val="2C4A2E"/>
          <w:sz w:val="40"/>
          <w:szCs w:val="40"/>
        </w:rPr>
        <w:t xml:space="preserve">What Happens to the Land Over Time</w:t>
      </w:r>
    </w:p>
    <w:p>
      <w:pPr>
        <w:spacing w:before="60" w:after="60"/>
      </w:pPr>
      <w:r>
        <w:rPr>
          <w:rFonts w:ascii="Arial" w:cs="Arial" w:eastAsia="Arial" w:hAnsi="Arial"/>
          <w:b w:val="false"/>
          <w:bCs w:val="false"/>
          <w:color w:val="111111"/>
          <w:sz w:val="22"/>
          <w:szCs w:val="22"/>
        </w:rPr>
        <w:t xml:space="preserve">This is a long-term commitment. Aidan and Aileen are not coming to Ragay for a few years — they are coming home permanently. Their daughter will grow up here.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Period</w:t>
            </w:r>
          </w:p>
        </w:tc>
        <w:tc>
          <w:tcPr>
            <w:tcW w:type="dxa" w:w="7760"/>
            <w:tcBorders>
              <w:top w:val="single" w:color="CCCCCC" w:sz="1"/>
              <w:left w:val="single" w:color="CCCCCC" w:sz="1"/>
              <w:bottom w:val="single" w:color="CCCCCC" w:sz="1"/>
              <w:right w:val="single" w:color="CCCCCC" w:sz="1"/>
            </w:tcBorders>
            <w:shd w:fill="2C4A2E" w:val="clear"/>
            <w:tcMar>
              <w:top w:type="dxa" w:w="80"/>
              <w:left w:type="dxa" w:w="130"/>
              <w:bottom w:type="dxa" w:w="80"/>
              <w:right w:type="dxa" w:w="130"/>
            </w:tcMar>
          </w:tcPr>
          <w:p>
            <w:r>
              <w:rPr>
                <w:rFonts w:ascii="Arial" w:cs="Arial" w:eastAsia="Arial" w:hAnsi="Arial"/>
                <w:b/>
                <w:bCs/>
                <w:color w:val="FFFFFF"/>
                <w:sz w:val="19"/>
                <w:szCs w:val="19"/>
              </w:rPr>
              <w:t xml:space="preserve">What the Land Looks Like</w:t>
            </w:r>
          </w:p>
        </w:tc>
      </w:tr>
      <w:tr>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Year 1</w:t>
            </w:r>
          </w:p>
        </w:tc>
        <w:tc>
          <w:tcPr>
            <w:tcW w:type="dxa" w:w="77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Compost running, first vegetable beds producing, first animals on the paddocks. Land beginning to improve. Tenant farmers undisturbed.</w:t>
            </w:r>
          </w:p>
        </w:tc>
      </w:tr>
      <w:tr>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Year 2–3</w:t>
            </w:r>
          </w:p>
        </w:tc>
        <w:tc>
          <w:tcPr>
            <w:tcW w:type="dxa" w:w="77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Livestock producing regular income. Coconut trees contributing product. Soil visibly improving from compost and rotational grazing. Garden expanded.</w:t>
            </w:r>
          </w:p>
        </w:tc>
      </w:tr>
      <w:tr>
        <w:tc>
          <w:tcPr>
            <w:tcW w:type="dxa" w:w="160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bCs/>
                <w:color w:val="2C4A2E"/>
                <w:sz w:val="20"/>
                <w:szCs w:val="20"/>
              </w:rPr>
              <w:t xml:space="preserve">Year 4–5</w:t>
            </w:r>
          </w:p>
        </w:tc>
        <w:tc>
          <w:tcPr>
            <w:tcW w:type="dxa" w:w="7760"/>
            <w:tcBorders>
              <w:top w:val="single" w:color="CCCCCC" w:sz="1"/>
              <w:left w:val="single" w:color="CCCCCC" w:sz="1"/>
              <w:bottom w:val="single" w:color="CCCCCC" w:sz="1"/>
              <w:right w:val="single" w:color="CCCCCC" w:sz="1"/>
            </w:tcBorders>
            <w:shd w:fill="EAF4EB" w:val="clear"/>
            <w:tcMar>
              <w:top w:type="dxa" w:w="70"/>
              <w:left w:type="dxa" w:w="130"/>
              <w:bottom w:type="dxa" w:w="70"/>
              <w:right w:type="dxa" w:w="130"/>
            </w:tcMar>
          </w:tcPr>
          <w:p>
            <w:r>
              <w:rPr>
                <w:rFonts w:ascii="Arial" w:cs="Arial" w:eastAsia="Arial" w:hAnsi="Arial"/>
                <w:b w:val="false"/>
                <w:bCs w:val="false"/>
                <w:color w:val="111111"/>
                <w:sz w:val="20"/>
                <w:szCs w:val="20"/>
              </w:rPr>
              <w:t xml:space="preserve">Established integrated farm. The land is more productive, better managed, and more valuable than before the agreement began.</w:t>
            </w:r>
          </w:p>
        </w:tc>
      </w:tr>
      <w:tr>
        <w:tc>
          <w:tcPr>
            <w:tcW w:type="dxa" w:w="160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bCs/>
                <w:color w:val="2C4A2E"/>
                <w:sz w:val="20"/>
                <w:szCs w:val="20"/>
              </w:rPr>
              <w:t xml:space="preserve">Long term</w:t>
            </w:r>
          </w:p>
        </w:tc>
        <w:tc>
          <w:tcPr>
            <w:tcW w:type="dxa" w:w="7760"/>
            <w:tcBorders>
              <w:top w:val="single" w:color="CCCCCC" w:sz="1"/>
              <w:left w:val="single" w:color="CCCCCC" w:sz="1"/>
              <w:bottom w:val="single" w:color="CCCCCC" w:sz="1"/>
              <w:right w:val="single" w:color="CCCCCC" w:sz="1"/>
            </w:tcBorders>
            <w:shd w:fill="FFFFFF" w:val="clear"/>
            <w:tcMar>
              <w:top w:type="dxa" w:w="70"/>
              <w:left w:type="dxa" w:w="130"/>
              <w:bottom w:type="dxa" w:w="70"/>
              <w:right w:type="dxa" w:w="130"/>
            </w:tcMar>
          </w:tcPr>
          <w:p>
            <w:r>
              <w:rPr>
                <w:rFonts w:ascii="Arial" w:cs="Arial" w:eastAsia="Arial" w:hAnsi="Arial"/>
                <w:b w:val="false"/>
                <w:bCs w:val="false"/>
                <w:color w:val="111111"/>
                <w:sz w:val="20"/>
                <w:szCs w:val="20"/>
              </w:rPr>
              <w:t xml:space="preserve">The governance charter is clear: this land is not for sale. It is for the family and the community. It passes to the next generation.</w:t>
            </w:r>
          </w:p>
        </w:tc>
      </w:tr>
    </w:tbl>
    <w:p>
      <w:pPr>
        <w:spacing w:before="0" w:after="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4"/>
              <w:left w:val="single" w:color="C9A84C" w:sz="6"/>
              <w:bottom w:val="none" w:color="FFFFFF" w:sz="0"/>
              <w:right w:val="none" w:color="FFFFFF" w:sz="0"/>
            </w:tcBorders>
            <w:shd w:fill="EAF4EB" w:val="clear"/>
            <w:tcMar>
              <w:top w:type="dxa" w:w="140"/>
              <w:left w:type="dxa" w:w="220"/>
              <w:bottom w:type="dxa" w:w="140"/>
              <w:right w:type="dxa" w:w="220"/>
            </w:tcMar>
          </w:tcPr>
          <w:p>
            <w:pPr>
              <w:spacing w:before="0" w:after="0"/>
            </w:pPr>
            <w:r>
              <w:rPr>
                <w:rFonts w:ascii="Arial" w:cs="Arial" w:eastAsia="Arial" w:hAnsi="Arial"/>
                <w:color w:val="2C4A2E"/>
                <w:sz w:val="22"/>
                <w:szCs w:val="22"/>
              </w:rPr>
              <w:t xml:space="preserve">We are not asking for something for nothing.</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We are asking for the chance to show what this land can become — with care, with investment, and with the right people.</w:t>
            </w:r>
          </w:p>
          <w:p>
            <w:pPr>
              <w:spacing w:before="0" w:after="60"/>
            </w:pPr>
            <w:r>
              <w:rPr>
                <w:rFonts w:ascii="Arial" w:cs="Arial" w:eastAsia="Arial" w:hAnsi="Arial"/>
                <w:color w:val="2C4A2E"/>
                <w:sz w:val="22"/>
                <w:szCs w:val="22"/>
              </w:rPr>
              <w:t xml:space="preserve"/>
            </w:r>
          </w:p>
          <w:p>
            <w:pPr>
              <w:spacing w:before="0" w:after="0"/>
            </w:pPr>
            <w:r>
              <w:rPr>
                <w:rFonts w:ascii="Arial" w:cs="Arial" w:eastAsia="Arial" w:hAnsi="Arial"/>
                <w:color w:val="2C4A2E"/>
                <w:sz w:val="22"/>
                <w:szCs w:val="22"/>
              </w:rPr>
              <w:t xml:space="preserve">The family at F. Simeon said yes. This document is our part of the conversation.</w:t>
            </w:r>
          </w:p>
        </w:tc>
      </w:tr>
    </w:tbl>
    <w:p>
      <w:pPr>
        <w:pBdr>
          <w:bottom w:val="single" w:color="DDDDDD" w:sz="4"/>
        </w:pBdr>
        <w:spacing w:before="180" w:after="180"/>
      </w:pPr>
    </w:p>
    <w:p>
      <w:pPr>
        <w:pBdr>
          <w:bottom w:val="single" w:color="C9A84C" w:sz="8"/>
        </w:pBdr>
        <w:spacing w:before="440" w:after="200"/>
      </w:pPr>
      <w:r>
        <w:rPr>
          <w:rFonts w:ascii="Arial" w:cs="Arial" w:eastAsia="Arial" w:hAnsi="Arial"/>
          <w:b/>
          <w:bCs/>
          <w:color w:val="2C4A2E"/>
          <w:sz w:val="40"/>
          <w:szCs w:val="40"/>
        </w:rPr>
        <w:t xml:space="preserve">Next Steps</w:t>
      </w:r>
    </w:p>
    <w:p>
      <w:pPr>
        <w:pStyle w:val="ListParagraph"/>
        <w:numPr>
          <w:ilvl w:val="0"/>
          <w:numId w:val="3"/>
        </w:numPr>
        <w:spacing w:before="60" w:after="60"/>
      </w:pPr>
      <w:r>
        <w:rPr>
          <w:rFonts w:ascii="Arial" w:cs="Arial" w:eastAsia="Arial" w:hAnsi="Arial"/>
          <w:b w:val="false"/>
          <w:bCs w:val="false"/>
          <w:sz w:val="22"/>
          <w:szCs w:val="22"/>
        </w:rPr>
        <w:t xml:space="preserve">A meeting — Aidan and Aileen with the landowners — to walk the land together and discuss the proposal</w:t>
      </w:r>
    </w:p>
    <w:p>
      <w:pPr>
        <w:pStyle w:val="ListParagraph"/>
        <w:numPr>
          <w:ilvl w:val="0"/>
          <w:numId w:val="3"/>
        </w:numPr>
        <w:spacing w:before="60" w:after="60"/>
      </w:pPr>
      <w:r>
        <w:rPr>
          <w:rFonts w:ascii="Arial" w:cs="Arial" w:eastAsia="Arial" w:hAnsi="Arial"/>
          <w:b w:val="false"/>
          <w:bCs w:val="false"/>
          <w:sz w:val="22"/>
          <w:szCs w:val="22"/>
        </w:rPr>
        <w:t xml:space="preserve">A lawyer engaged by both parties to review the land title and draft the lease agreement</w:t>
      </w:r>
    </w:p>
    <w:p>
      <w:pPr>
        <w:pStyle w:val="ListParagraph"/>
        <w:numPr>
          <w:ilvl w:val="0"/>
          <w:numId w:val="3"/>
        </w:numPr>
        <w:spacing w:before="60" w:after="60"/>
      </w:pPr>
      <w:r>
        <w:rPr>
          <w:rFonts w:ascii="Arial" w:cs="Arial" w:eastAsia="Arial" w:hAnsi="Arial"/>
          <w:b w:val="false"/>
          <w:bCs w:val="false"/>
          <w:sz w:val="22"/>
          <w:szCs w:val="22"/>
        </w:rPr>
        <w:t xml:space="preserve">A fair lease rate agreed and documented — paid on time, every month</w:t>
      </w:r>
    </w:p>
    <w:p>
      <w:pPr>
        <w:pStyle w:val="ListParagraph"/>
        <w:numPr>
          <w:ilvl w:val="0"/>
          <w:numId w:val="3"/>
        </w:numPr>
        <w:spacing w:before="60" w:after="60"/>
      </w:pPr>
      <w:r>
        <w:rPr>
          <w:rFonts w:ascii="Arial" w:cs="Arial" w:eastAsia="Arial" w:hAnsi="Arial"/>
          <w:b w:val="false"/>
          <w:bCs w:val="false"/>
          <w:sz w:val="22"/>
          <w:szCs w:val="22"/>
        </w:rPr>
        <w:t xml:space="preserve">Work begins — slowly, carefully, and with respect for what is already here</w:t>
      </w:r>
    </w:p>
    <w:p>
      <w:pPr>
        <w:spacing w:before="0" w:after="80"/>
      </w:pPr>
      <w:r>
        <w:t xml:space="preserve"/>
      </w:r>
    </w:p>
    <w:p>
      <w:pPr>
        <w:spacing w:before="60" w:after="60"/>
      </w:pPr>
      <w:r>
        <w:rPr>
          <w:rFonts w:ascii="Arial" w:cs="Arial" w:eastAsia="Arial" w:hAnsi="Arial"/>
          <w:b/>
          <w:bCs/>
          <w:color w:val="2C4A2E"/>
          <w:sz w:val="22"/>
          <w:szCs w:val="22"/>
        </w:rPr>
        <w:t xml:space="preserve">We are ready when you are.</w:t>
      </w:r>
    </w:p>
    <w:p>
      <w:pPr>
        <w:spacing w:before="0" w:after="80"/>
      </w:pPr>
      <w:r>
        <w:t xml:space="preserve"/>
      </w:r>
    </w:p>
    <w:p>
      <w:pPr>
        <w:pBdr>
          <w:bottom w:val="single" w:color="DDDDDD" w:sz="4"/>
        </w:pBdr>
        <w:spacing w:before="180" w:after="180"/>
      </w:pPr>
    </w:p>
    <w:p>
      <w:pPr>
        <w:spacing w:before="60" w:after="80"/>
        <w:jc w:val="center"/>
      </w:pPr>
      <w:r>
        <w:rPr>
          <w:rFonts w:ascii="Arial" w:cs="Arial" w:eastAsia="Arial" w:hAnsi="Arial"/>
          <w:color w:val="C9A84C"/>
          <w:sz w:val="24"/>
          <w:szCs w:val="24"/>
        </w:rPr>
        <w:t xml:space="preserve">Live with the land, not on it.  ·  Makiisa sa kalikasan.</w:t>
      </w:r>
    </w:p>
    <w:p>
      <w:pPr>
        <w:spacing w:before="0" w:after="0"/>
        <w:jc w:val="center"/>
      </w:pPr>
      <w:r>
        <w:rPr>
          <w:rFonts w:ascii="Arial" w:cs="Arial" w:eastAsia="Arial" w:hAnsi="Arial"/>
          <w:color w:val="888888"/>
          <w:sz w:val="18"/>
          <w:szCs w:val="18"/>
        </w:rPr>
        <w:t xml:space="preserve">Nana Bambi's  ·  Ragay, Camarines Sur, Bicol  ·  March 2026</w:t>
      </w:r>
    </w:p>
    <w:sectPr>
      <w:headerReference w:type="default" r:id="rId6"/>
      <w:footerReference w:type="default" r:id="rId7"/>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spacing w:before="100"/>
      <w:jc w:val="center"/>
    </w:pPr>
    <w:r>
      <w:rPr>
        <w:rFonts w:ascii="Arial" w:cs="Arial" w:eastAsia="Arial" w:hAnsi="Arial"/>
        <w:color w:val="888888"/>
        <w:sz w:val="16"/>
        <w:szCs w:val="16"/>
      </w:rPr>
      <w:t xml:space="preserve">Nana Bambi's  ·  Ragay, Camarines Sur  ·  March 2026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360"/>
      </w:tabs>
      <w:spacing w:after="180"/>
    </w:pPr>
    <w:r>
      <w:rPr>
        <w:rFonts w:ascii="Arial" w:cs="Arial" w:eastAsia="Arial" w:hAnsi="Arial"/>
        <w:color w:val="2C4A2E"/>
        <w:sz w:val="18"/>
        <w:szCs w:val="18"/>
      </w:rPr>
      <w:t xml:space="preserve">NANA BAMBI'S  ·  F. Simeon Landowner Proposal</w:t>
    </w:r>
    <w:r>
      <w:rPr>
        <w:rFonts w:ascii="Arial" w:cs="Arial" w:eastAsia="Arial" w:hAnsi="Arial"/>
      </w:rPr>
      <w:t xml:space="preserve">	</w:t>
    </w:r>
    <w:r>
      <w:rPr>
        <w:rFonts w:ascii="Arial" w:cs="Arial" w:eastAsia="Arial" w:hAnsi="Arial"/>
        <w:color w:val="C9A84C"/>
        <w:sz w:val="18"/>
        <w:szCs w:val="18"/>
      </w:rPr>
      <w:t xml:space="preserve">FOR THE FAMILY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abstractNum w:abstractNumId="4"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2026-03-08T20:15:07.136Z</dcterms:created>
  <dcterms:modified xsi:type="dcterms:W3CDTF">2026-03-08T20:15:07.138Z</dcterms:modified>
</cp:coreProperties>
</file>

<file path=docProps/custom.xml><?xml version="1.0" encoding="utf-8"?>
<Properties xmlns="http://schemas.openxmlformats.org/officeDocument/2006/custom-properties" xmlns:vt="http://schemas.openxmlformats.org/officeDocument/2006/docPropsVTypes"/>
</file>