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sz w:val="44"/>
          <w:szCs w:val="44"/>
        </w:rPr>
        <w:t xml:space="preserve">NANA BAMBI'S PLACE</w:t>
      </w:r>
    </w:p>
    <w:p>
      <w:pPr>
        <w:spacing w:after="100"/>
        <w:jc w:val="center"/>
      </w:pPr>
      <w:r>
        <w:rPr>
          <w:rFonts w:ascii="Calibri" w:cs="Calibri" w:eastAsia="Calibri" w:hAnsi="Calibri"/>
          <w:sz w:val="28"/>
          <w:szCs w:val="28"/>
        </w:rPr>
        <w:t xml:space="preserve">Hub Site Build — Complete Design &amp; Costing Explanation</w:t>
      </w:r>
    </w:p>
    <w:p>
      <w:pPr>
        <w:spacing w:after="300"/>
        <w:jc w:val="center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Ragay, Camarines Sur, Bicol  |  March 2026  |  Version 3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1. What We Are Building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double-height U-shaped building on the hub site at Ragay. Ground floor: butcher shop, cold storage, operations. Upper floor: Alejandro's Cafe — a full restaurant with show kitchen, wraparound balcony, and food forest courtyard below. Plus a 3-bedroom manager's residence attached at upper floor level behind the earth rampart.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Designed from Aido's 5 years at Treetops Restaurant (Travelodge Mirambeena, Darwin) and 2 years at Frontier Hotel Darwin Rooftop Restaurant.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2. Design Concept — Hybrid Structure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building uses the right material for each job. Ground floor rear: reefer containers buried in earth rampart for cold storage. Ground floor front: CHB block walls for butcher and ops. Upper floor: light steel frame on the container ring with nipa roof over sealed membrane. The result is unmistakably Filipino — a massive nipa structure with containers doing the hard work invisibly.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Material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Ground floor rear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4x reefer hi-cube containers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Cold rooms + freezers — passive insulation in rampart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Ground floor front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CHB 150mm rendered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Butcher + ops — local trades, local materials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Upper floor spine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2x reefer hi-cube (20ft + 40ft)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Kitchen back wall + structural ring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Upper floor frame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steel + FCB deck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Open, airy, tropical restaurant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Roof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Torch-on membrane + nipa overlay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Sealed waterproof with traditional appearance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glazing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UPVC frames + toughened glass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Zero maintenance, typhoon rated, no rust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floors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Tiled — porcelain throughout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Durable, easy clean, slip-rated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Residence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steel + FCB + nipa on poles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Matches hub aesthetic</w:t>
            </w:r>
          </w:p>
        </w:tc>
      </w:tr>
    </w:tbl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3. Container Frame — U-Shape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Six reefer hi-cube containers form the horseshoe. All purchased as insulated shells — compressor units removed. Remote refrigeration installed separately.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Specification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Rear bar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1x 20ft + 1x 40ft = 18.25m wide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Wings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2x 40ft, one each side = 12.192m deep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Breezeway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3.0m gap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depth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15.192m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span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13.374m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Container height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Hi-cube 2.690m internal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Why all reefers: Better insulation throughout — not just cold rooms. Upper floor kitchen spine is naturally cooler. Used reefers with dead compressors are the cheapest category at container yards.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4. Earth Rampart — 5 Functions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single most important engineering element. One structure — five jobs.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1. PASSIVE INSULATION — earth mass keeps buried reefers cold, cuts refrigeration costs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2. ACCESS RAMP — 1:10 grade, 29m x 4m. Guests walk up through garden. No stairs. Forklift and trolley rated.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3. WATER STORAGE — 3x 30,000L = 90,000L tanks on top, gravity-fed to building. No pumps for normal supply.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4. HIDDEN INFRASTRUCTURE — all tanks concealed. Clean aesthetic.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5. PRODUCTIVE GARDEN — walled trellis garden over tanks. Kitchen herbs and fruit. Chef picks from rear door.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5. Roof — Torch-On Membrane + Nipa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Looks native. Fully sealed. Five layers: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Layer 1: Steel rafters + purlins (structure)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Layer 2: 19mm FCB screwed to purlins (rigid substrate)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Layer 3: Torch-on bitumen membrane x 2 layers (THE waterproofing — fully sealed)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Layer 4: 50mm batten grid (air gap — nipa breathes and dries, prevents rot)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Layer 5: Nipa panels (finish — replaceable section by section without touching membrane)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From inside guests see nipa. From outside it's a traditional nipa building. The membrane means it never leaks.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6. Glazing &amp; Doors — All UPVC + Toughened Glass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Every window, every door, every glass panel: UPVC frames with toughened glass. Zero maintenance, no painting, no rust, no termites. This is typhoon country — laminated toughened glass on the bifold doors.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Bifold Doors — The Defining Feature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Full-length UPVC bifold doors on both wing inner faces (12.192m each). When fully open, interior dining merges seamlessly with the wraparound balcony. This is the Darwin rooftop experience.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Full Glass Wrap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French doors — front face centre entry with fixed glass sidelights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fixed windows — front face either side of French doors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glass pass-through — full width above show kitchen sub-wall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awning windows — above bifolds for ventilation, fly-screened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fixed panels — gable ends to match roof pitch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Ground Floor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awning windows — butcher area (fly-screened, toughened)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awning windows — ops area (fly-screened, toughened)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entry door — butcher customer entrance (self-closing)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UPVC service door — ops receiving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Balcony Railings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Hardwood posts + stainless steel cable railings on all 3 sides. Unobstructed view down to food forest courtyard. Bolted to cantilever frame.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7. Cold Chain Spine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Reefers (buried rear) -&gt; Butcher (ground floor) -&gt; Dumbwaiter -&gt; Rear Kitchen (upper floor)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Vertical and tight — no long warm runs. Four rooms: 2x cool room (2-4 C), 2x freezer (-18 C). All remote standalone refrigeration — easier to service, more efficient, replaceable. Equipment in shaded service yard for heat rejection.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8. Alejandro's Cafe — Upper Floor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Zone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Area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Use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Rear kitchen (production)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73.6m2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Combi oven, grill, hob, brat pan, fryers, prep benches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Show kitchen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28m2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Charcoal char grill centrepiece, display cabinets — guest chooses cut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Interior dining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~101.5m2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12x 4-top tables, 48 seats, wood-look porcelain tile floor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Wraparound balcony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~119m2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6x 4-top tables, 24 seats, anti-slip tile, string lights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Bar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4.5m L-shape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8 stools, 2 undercounter fridges, ice machine, cashless POS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DINING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~220.5m2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80 covers total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Kitchen Equipment Strategy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Secondhand ex-restaurant equipment from Cartimar Market (Pasay), Divisoria surplus dealers, ex-hotel auctions Manila. Allow 4-6 weeks lead time for transport to Ragay. Kitchen hood fire suppression system mandatory.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Aquarium + Herb Garden Centrepiece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Custom freshwater aquarium with integrated live herb garden. Divides restaurant almost in two — each side can be split for separate events. Herbs connect to rear trellis garden supply. Living display, not a service station.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9. Butcher Fit-Out — Ground Floor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Retail butcher + prep room. NOT a slaughterhouse — carcasses arrive whole or quartered. Slaughterhouse is a 5-year plan, separate build, separate site.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All tiled — floor (anti-slip porcelain R12) and walls to 2.1m (white ceramic). Epoxy grout throughout.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Stainless prep benches, butcher's block, band saw, meat grinder, slicer, vacuum sealer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Refrigerated glass display cabinet — customer-facing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Foot-operated handwash (mandatory), boot wash tray at entry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PVC strip curtains on cool room entries — retain cold, allow trolley pass-through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Dumbwaiter sends prepped cuts up to Alejandro's kitchen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All equipment secondhand from Manila surplus where possible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10. Manager's Residence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117.3m2 (17m x 6.9m) elevated on steel poles behind the earth rampart. Light steel frame, FCB, nipa cladding — matches hub aesthetic. 3 bedrooms, 2 bathrooms, laundry. No kitchen — residence connects directly to hub building at same level.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Plan based on Selecta Homes design (Port Lincoln SA, 2023) that Aido designed and built. Every spec is known.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Tax: Company-provided housing, CEO salary package. FBT at 35% grossed-up (modest at provincial rates). Corporate asset depreciating 20 years. Accountant to structure.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11. Build Sequence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Work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Site prep — clear, grade, drainage channels, raised pad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Container delivery — all 6 reefer hi-cubes positioned by crane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Earth rampart — fill, compact, install water tanks on top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Structural steel — weld containers, floor joists, balcony outriggers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5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Roof — steel structure + torch-on membrane + batten grid + nipa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6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CHB ground floor walls — local trades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7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UPVC glazing + bifold doors installed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8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Electrical + plumbing rough-in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9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Refrigeration — remote units, pipework, commissioning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10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Tiling — restaurant floor, balcony, butcher walls + floor, kitchen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11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Kitchen fit-out + butcher fit-out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12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Restaurant fit-out — bar, furniture, aquarium, lighting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13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Residence — on poles, can run parallel from Phase 6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14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Fire safety + security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15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Commissioning — test all systems, temperature logs, safety checks</w:t>
            </w:r>
          </w:p>
        </w:tc>
      </w:tr>
    </w:tbl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12. Build Cost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Cost PHP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Containers — 6x reefer hi-cube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1,230,000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Ground floor slab (277m2)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465,954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Driveway + car park (limestone)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503,600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Drainage system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107,000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Building structure — CHB + light steel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1,684,308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Roof — torch-on + nipa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1,693,528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Earth rampart + access ramp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466,400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External stairs + dumbwaiter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250,000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Water system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418,000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Electrical &amp; power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627,000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Cold chain — refrigeration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685,000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Fire safety + security + drainage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438,000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Glazing + UPVC doors + railings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1,544,000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Kitchen fit-out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947,760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Restaurant fit-out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1,364,050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Butcher fit-out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554,300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Manager's residence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1,390,597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BUILD COST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13,369,497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Excl. land (4.5M in Trust)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8,869,497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All values March 2026 estimates in Philippine Peso. Get 3 quotes minimum for every major line item. See NanaBambis_Build_Costing_v3.xlsx for full editable workings.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13. Outstanding Decisions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</w:tblGrid>
      <w:tr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fill="2E7D32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Decision Needed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Structural engineer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Sign-off: balcony cantilever, container welds, upper floor load rating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Dumbwaiter position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Which end of rear kitchen — left or right? Confirm before slab pour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UPVC colour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White or dark grey frames? Dark grey disappears better but costs ~10% more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Container height confirmation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Hi-cube confirmed at 2.690m — verify with supplier before purchase</w:t>
            </w:r>
          </w:p>
        </w:tc>
      </w:tr>
      <w:tr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Slaughterhouse</w:t>
            </w:r>
          </w:p>
        </w:tc>
        <w:tc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5-year plan — separate build, separate site, separate costing</w:t>
            </w:r>
          </w:p>
        </w:tc>
      </w:tr>
    </w:tbl>
    <w:p>
      <w:pPr>
        <w:spacing w:before="400"/>
        <w:jc w:val="center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"Use what you have. Build what lasts. Leave something worth inheriting."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Nana Bambi's  ·  Ragay, Camarines Sur, Bicol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2026-03-11T22:03:58.335Z</dcterms:created>
  <dcterms:modified xsi:type="dcterms:W3CDTF">2026-03-11T22:03:58.336Z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