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7a5200" w:val="clear"/>
            <w:tcMar>
              <w:top w:type="dxa" w:w="220"/>
              <w:left w:type="dxa" w:w="320"/>
              <w:bottom w:type="dxa" w:w="220"/>
              <w:right w:type="dxa" w:w="3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AGRICULTURAL TAX ACCOUNTANT BRIEF</w:t>
            </w:r>
          </w:p>
          <w:p>
            <w:pPr>
              <w:spacing w:before="80"/>
              <w:jc w:val="center"/>
            </w:pPr>
            <w:r>
              <w:rPr>
                <w:rFonts w:ascii="Arial" w:cs="Arial" w:eastAsia="Arial" w:hAnsi="Arial"/>
                <w:color w:val="B8D4BC"/>
                <w:sz w:val="22"/>
                <w:szCs w:val="22"/>
              </w:rPr>
              <w:t xml:space="preserve">Nana Bambi's Place  ·  Ragay, Camarines Sur, Bicol</w:t>
            </w:r>
          </w:p>
          <w:p>
            <w:pPr>
              <w:spacing w:before="40"/>
              <w:jc w:val="center"/>
            </w:pPr>
            <w:r>
              <w:rPr>
                <w:rFonts w:ascii="Arial" w:cs="Arial" w:eastAsia="Arial" w:hAnsi="Arial"/>
                <w:color w:val="9DC4A2"/>
                <w:sz w:val="20"/>
                <w:szCs w:val="20"/>
              </w:rPr>
              <w:t xml:space="preserve">Aileen Mulkerrins — Registered Owner and CEO  ·  Confidential</w:t>
            </w:r>
          </w:p>
        </w:tc>
      </w:tr>
    </w:tbl>
    <w:p>
      <w:pPr>
        <w:spacing w:before="80"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2d5a3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Client</w:t>
            </w:r>
          </w:p>
        </w:tc>
        <w:tc>
          <w:tcPr>
            <w:tcW w:type="dxa" w:w="234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2d5a3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Enterprise</w:t>
            </w:r>
          </w:p>
        </w:tc>
        <w:tc>
          <w:tcPr>
            <w:tcW w:type="dxa" w:w="234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2d5a3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Location</w:t>
            </w:r>
          </w:p>
        </w:tc>
        <w:tc>
          <w:tcPr>
            <w:tcW w:type="dxa" w:w="234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2d5a3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Prepared By</w:t>
            </w:r>
          </w:p>
        </w:tc>
      </w:tr>
      <w:tr>
        <w:tc>
          <w:tcPr>
            <w:tcW w:type="dxa" w:w="234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f2f5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Aileen Mulkerrins</w:t>
            </w:r>
          </w:p>
        </w:tc>
        <w:tc>
          <w:tcPr>
            <w:tcW w:type="dxa" w:w="234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f2f5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Nana Bambi's Place</w:t>
            </w:r>
          </w:p>
        </w:tc>
        <w:tc>
          <w:tcPr>
            <w:tcW w:type="dxa" w:w="234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f2f5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Ragay, Camarines Sur</w:t>
            </w:r>
          </w:p>
        </w:tc>
        <w:tc>
          <w:tcPr>
            <w:tcW w:type="dxa" w:w="234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f2f5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Aidan Mulkerrins — Operations</w:t>
            </w:r>
          </w:p>
        </w:tc>
      </w:tr>
    </w:tbl>
    <w:p>
      <w:pPr>
        <w:spacing w:before="80" w:after="80"/>
      </w:pPr>
    </w:p>
    <w:p>
      <w:pPr>
        <w:pBdr>
          <w:bottom w:val="single" w:color="cdd8ce" w:sz="4" w:space="1"/>
        </w:pBdr>
        <w:spacing w:before="140" w:after="140"/>
      </w:pPr>
    </w:p>
    <w:p>
      <w:pPr>
        <w:pStyle w:val="Heading1"/>
        <w:spacing w:before="320" w:after="140"/>
      </w:pPr>
      <w:r>
        <w:rPr>
          <w:rFonts w:ascii="Arial" w:cs="Arial" w:eastAsia="Arial" w:hAnsi="Arial"/>
          <w:b/>
          <w:bCs/>
          <w:color w:val="2d5a38"/>
          <w:sz w:val="30"/>
          <w:szCs w:val="30"/>
        </w:rPr>
        <w:t xml:space="preserve">Purpose of This Brief</w:t>
      </w:r>
    </w:p>
    <w:p>
      <w:pPr>
        <w:spacing w:before="80" w:after="1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Nana Bambi's Place is a vertically integrated farm-to-table enterprise operating across twelve revenue-generating spokes simultaneously — aquaponics, livestock, food service, retail, market, delivery, nursery, bakery, and more. The tax and compliance picture is correspondingly complex. We are seeking a CPA with specific experience in Philippine agricultural enterprise taxation, BIR compliance for mixed-income operations, and asset management for commercial farm businesses.</w:t>
      </w:r>
    </w:p>
    <w:p>
      <w:pPr>
        <w:spacing w:before="80" w:after="80"/>
      </w:pPr>
    </w:p>
    <w:p>
      <w:pPr>
        <w:spacing w:before="80" w:after="1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Our local accountant Grace handles day-to-day bookkeeping and Loyverse POS reconciliation. The specialist agricultural tax accountant handles everything that requires professional certification, BIR filing, tax planning, and strategic financial structure advice.</w:t>
      </w:r>
    </w:p>
    <w:p>
      <w:pPr>
        <w:spacing w:before="80"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60"/>
      </w:tblGrid>
      <w:tr>
        <w:tc>
          <w:tcPr>
            <w:tcW w:type="dxa" w:w="140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7a520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SCOPE</w:t>
            </w:r>
          </w:p>
        </w:tc>
        <w:tc>
          <w:tcPr>
            <w:tcW w:type="dxa" w:w="796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FFF8E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1c1c1c"/>
                <w:sz w:val="22"/>
                <w:szCs w:val="22"/>
              </w:rPr>
              <w:t xml:space="preserve">This is not a bookkeeping role. Grace handles the books. We need a specialist who understands agricultural tax concessions, multi-spoke income classification, asset depreciation strategy, FBT obligations, and BIR compliance for a growing enterprise of this type.</w:t>
            </w:r>
          </w:p>
        </w:tc>
      </w:tr>
    </w:tbl>
    <w:p>
      <w:pPr>
        <w:spacing w:before="80" w:after="80"/>
      </w:pPr>
    </w:p>
    <w:p>
      <w:pPr>
        <w:pBdr>
          <w:bottom w:val="single" w:color="cdd8ce" w:sz="4" w:space="1"/>
        </w:pBdr>
        <w:spacing w:before="140" w:after="140"/>
      </w:pPr>
    </w:p>
    <w:p>
      <w:pPr>
        <w:pStyle w:val="Heading1"/>
        <w:spacing w:before="320" w:after="140"/>
      </w:pPr>
      <w:r>
        <w:rPr>
          <w:rFonts w:ascii="Arial" w:cs="Arial" w:eastAsia="Arial" w:hAnsi="Arial"/>
          <w:b/>
          <w:bCs/>
          <w:color w:val="2d5a38"/>
          <w:sz w:val="30"/>
          <w:szCs w:val="30"/>
        </w:rPr>
        <w:t xml:space="preserve">1.  Enterprise Structure and Tax Classification</w:t>
      </w:r>
    </w:p>
    <w:p>
      <w:pPr>
        <w:spacing w:before="80" w:after="80"/>
      </w:pP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4a7c59"/>
          <w:sz w:val="24"/>
          <w:szCs w:val="24"/>
        </w:rPr>
        <w:t xml:space="preserve">1.1  Income Classification Across Twelve Spokes</w:t>
      </w:r>
    </w:p>
    <w:p>
      <w:pPr>
        <w:spacing w:before="80" w:after="1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The enterprise generates income from multiple sources simultaneously. Correct classification of each income stream is critical for BIR compliance and tax efficiency.</w:t>
      </w:r>
    </w:p>
    <w:p>
      <w:pPr>
        <w:spacing w:before="80" w:after="80"/>
      </w:pP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Alejandro's Café — food service income, VAT registered above threshold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Market and sari-sari store — retail sales income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Fresh produce deliveries — agricultural produce income, potentially exempt or concessionally taxed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Livestock sales — cattle, goats, buffalo, poultry — livestock income classification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Aquaponic fish sales — tilapia, ulang — fisheries income classification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Feeds and supply spoke — trading income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Nursery sales — agricultural produce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Bakery — retail and wholesale baked goods</w:t>
      </w:r>
    </w:p>
    <w:p>
      <w:pPr>
        <w:spacing w:before="80" w:after="80"/>
      </w:pPr>
    </w:p>
    <w:p>
      <w:pPr>
        <w:spacing w:before="80" w:after="1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We require advice on the correct income classification for each spoke under the NIRC and applicable BIR regulations, and whether consolidation or separation of income streams is more tax-efficient for this enterprise structure.</w:t>
      </w:r>
    </w:p>
    <w:p>
      <w:pPr>
        <w:spacing w:before="80" w:after="80"/>
      </w:pP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4a7c59"/>
          <w:sz w:val="24"/>
          <w:szCs w:val="24"/>
        </w:rPr>
        <w:t xml:space="preserve">1.2  Agricultural Tax Concessions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Identify all applicable agricultural tax concessions and exemptions available to this enterprise under Philippine law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Advise on the Agri-Agra Law compliance requirements and implications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Advise on any TIMTA (Tax Incentives Management and Transparency Act) incentives applicable to integrated agricultural enterprises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Advise on whether registration with the Board of Investments (BOI) as an agricultural enterprise would benefit this operation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Identify any LGU-level tax concessions available for agricultural enterprises in Camarines Sur</w:t>
      </w:r>
    </w:p>
    <w:p>
      <w:pPr>
        <w:spacing w:before="80" w:after="80"/>
      </w:pP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4a7c59"/>
          <w:sz w:val="24"/>
          <w:szCs w:val="24"/>
        </w:rPr>
        <w:t xml:space="preserve">1.3  VAT and Percentage Tax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Advise on VAT registration threshold and timing — at what point does the enterprise's combined revenue require VAT registration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Clarify which income streams are VAT-exempt (agricultural produce) versus VAT-able (food service, retail)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Advise on input VAT recovery on construction, equipment, and fleet purchases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Advise on the correct percentage tax treatment for spokes below the VAT threshold</w:t>
      </w:r>
    </w:p>
    <w:p>
      <w:pPr>
        <w:spacing w:before="80" w:after="80"/>
      </w:pPr>
    </w:p>
    <w:p>
      <w:pPr>
        <w:pBdr>
          <w:bottom w:val="single" w:color="cdd8ce" w:sz="4" w:space="1"/>
        </w:pBdr>
        <w:spacing w:before="140" w:after="140"/>
      </w:pPr>
    </w:p>
    <w:p>
      <w:pPr>
        <w:pStyle w:val="Heading1"/>
        <w:spacing w:before="320" w:after="140"/>
      </w:pPr>
      <w:r>
        <w:rPr>
          <w:rFonts w:ascii="Arial" w:cs="Arial" w:eastAsia="Arial" w:hAnsi="Arial"/>
          <w:b/>
          <w:bCs/>
          <w:color w:val="2d5a38"/>
          <w:sz w:val="30"/>
          <w:szCs w:val="30"/>
        </w:rPr>
        <w:t xml:space="preserve">2.  Asset Management and Depreciation</w:t>
      </w:r>
    </w:p>
    <w:p>
      <w:pPr>
        <w:spacing w:before="80" w:after="80"/>
      </w:pP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4a7c59"/>
          <w:sz w:val="24"/>
          <w:szCs w:val="24"/>
        </w:rPr>
        <w:t xml:space="preserve">2.1  Company Assets — General Principles</w:t>
      </w:r>
    </w:p>
    <w:p>
      <w:pPr>
        <w:spacing w:before="80" w:after="1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All construction invoices are addressed to the registered business from day one. All assets are entered into the register on the date the invoice is paid — no exceptions. Bi-annual reviews are conducted in June and December each year.</w:t>
      </w:r>
    </w:p>
    <w:p>
      <w:pPr>
        <w:spacing w:before="80" w:after="80"/>
      </w:pP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Confirm the correct BIR-compliant depreciation schedules for each asset class used by this enterprise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Agricultural equipment and machinery — applicable rates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Commercial vehicles and refrigerated fleet — applicable rates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Buildings and permanent structures — applicable rates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Container-based structures (some of which redeploy as farm infrastructure) — advise on the correct classification when an asset changes function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Aquaponic system infrastructure — ponds, grow beds, pumps, piping — advise on correct classification and useful life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Advise on the asset register format required for BIR compliance</w:t>
      </w:r>
    </w:p>
    <w:p>
      <w:pPr>
        <w:spacing w:before="80" w:after="80"/>
      </w:pP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4a7c59"/>
          <w:sz w:val="24"/>
          <w:szCs w:val="24"/>
        </w:rPr>
        <w:t xml:space="preserve">2.2  Manager's Residence — FBT</w:t>
      </w:r>
    </w:p>
    <w:p>
      <w:pPr>
        <w:spacing w:before="80" w:after="1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The manager's residence at Pugod is being constructed as a company asset. It will be used as a family home during the hub construction phase and then as company-provided accommodation for the operations manager (Aidan Mulkerrins). Depreciation over 20 years.</w:t>
      </w:r>
    </w:p>
    <w:p>
      <w:pPr>
        <w:spacing w:before="80" w:after="80"/>
      </w:pP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Confirm the correct FBT rate applicable to company-provided housing — currently understood to be 35%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Advise on the FBT calculation basis — market rental value or formula-based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Confirm how FBT is reported and paid to BIR — quarterly or annual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Advise on whether the construction phase use as a family home creates any FBT liability before Aidan formally occupies it as an employee benefit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Advise on whether FBT is deductible as a business expense for the enterprise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Confirm the depreciation treatment — 20 years straight line on construction cost, or different schedule under BIR rules</w:t>
      </w:r>
    </w:p>
    <w:p>
      <w:pPr>
        <w:spacing w:before="80" w:after="80"/>
      </w:pP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4a7c59"/>
          <w:sz w:val="24"/>
          <w:szCs w:val="24"/>
        </w:rPr>
        <w:t xml:space="preserve">2.3  Fleet Assets</w:t>
      </w:r>
    </w:p>
    <w:p>
      <w:pPr>
        <w:spacing w:before="80" w:after="1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The fleet consists of: one refrigerated F-Series truck (FL-001), one chiller van (FL-002), one livestock transport vehicle (FL-003), and smaller support vehicles. Fleet is financed through Isuzu Naga with Aileen Mulkerrins as the borrowing entity.</w:t>
      </w:r>
    </w:p>
    <w:p>
      <w:pPr>
        <w:spacing w:before="80" w:after="80"/>
      </w:pP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Confirm BIR-compliant depreciation schedules for each vehicle type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Advise on the deductibility of fleet finance interest payments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Advise on whether the fleet should be registered in the enterprise name or Aileen's name for optimal tax treatment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Confirm fuel log requirements for BIR substantiation of vehicle operating expenses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Advise on GST / input VAT recovery on fleet purchase and ongoing operating costs</w:t>
      </w:r>
    </w:p>
    <w:p>
      <w:pPr>
        <w:spacing w:before="80" w:after="80"/>
      </w:pPr>
    </w:p>
    <w:p>
      <w:pPr>
        <w:pBdr>
          <w:bottom w:val="single" w:color="cdd8ce" w:sz="4" w:space="1"/>
        </w:pBdr>
        <w:spacing w:before="140" w:after="140"/>
      </w:pPr>
    </w:p>
    <w:p>
      <w:pPr>
        <w:pStyle w:val="Heading1"/>
        <w:spacing w:before="320" w:after="140"/>
      </w:pPr>
      <w:r>
        <w:rPr>
          <w:rFonts w:ascii="Arial" w:cs="Arial" w:eastAsia="Arial" w:hAnsi="Arial"/>
          <w:b/>
          <w:bCs/>
          <w:color w:val="2d5a38"/>
          <w:sz w:val="30"/>
          <w:szCs w:val="30"/>
        </w:rPr>
        <w:t xml:space="preserve">3.  Employment and Payroll Tax</w:t>
      </w:r>
    </w:p>
    <w:p>
      <w:pPr>
        <w:spacing w:before="80" w:after="80"/>
      </w:pP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4a7c59"/>
          <w:sz w:val="24"/>
          <w:szCs w:val="24"/>
        </w:rPr>
        <w:t xml:space="preserve">3.1  Withholding Tax on Compensation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Set up correct BIR withholding tax schedules for all permanent staff — baker, assistant baker, FOH, farm technician, local accountant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Advise on SSS, PhilHealth, and Pag-IBIG employer contribution rates and payment schedule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Advise on 13th month pay obligations and timing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Confirm BIR Form 2316 and 1604C requirements for year-end payroll reporting</w:t>
      </w:r>
    </w:p>
    <w:p>
      <w:pPr>
        <w:spacing w:before="80" w:after="80"/>
      </w:pP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4a7c59"/>
          <w:sz w:val="24"/>
          <w:szCs w:val="24"/>
        </w:rPr>
        <w:t xml:space="preserve">3.2  Aidan Mulkerrins — Non-Resident to Resident Transition</w:t>
      </w:r>
    </w:p>
    <w:p>
      <w:pPr>
        <w:spacing w:before="80" w:after="1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Aidan Mulkerrins is currently an Australian citizen and non-resident alien. He will arrive in September 2026 and apply for 13A permanent residency as spouse of a Filipino citizen.</w:t>
      </w:r>
    </w:p>
    <w:p>
      <w:pPr>
        <w:spacing w:before="80" w:after="80"/>
      </w:pP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Advise on his Philippine income tax obligations from the date of arrival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Advise on the correct tax treatment during the Balikbayan period before 13A is granted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Advise on whether compensation paid to Aidan as an employee of the enterprise creates any additional employer obligations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Confirm BIR TIN application process for a new Philippine resident</w:t>
      </w:r>
    </w:p>
    <w:p>
      <w:pPr>
        <w:spacing w:before="80" w:after="80"/>
      </w:pPr>
    </w:p>
    <w:p>
      <w:pPr>
        <w:pBdr>
          <w:bottom w:val="single" w:color="cdd8ce" w:sz="4" w:space="1"/>
        </w:pBdr>
        <w:spacing w:before="140" w:after="140"/>
      </w:pPr>
    </w:p>
    <w:p>
      <w:pPr>
        <w:pStyle w:val="Heading1"/>
        <w:spacing w:before="320" w:after="140"/>
      </w:pPr>
      <w:r>
        <w:rPr>
          <w:rFonts w:ascii="Arial" w:cs="Arial" w:eastAsia="Arial" w:hAnsi="Arial"/>
          <w:b/>
          <w:bCs/>
          <w:color w:val="2d5a38"/>
          <w:sz w:val="30"/>
          <w:szCs w:val="30"/>
        </w:rPr>
        <w:t xml:space="preserve">4.  BIR Compliance and Filing Calendar</w:t>
      </w:r>
    </w:p>
    <w:p>
      <w:pPr>
        <w:spacing w:before="80" w:after="80"/>
      </w:pPr>
    </w:p>
    <w:p>
      <w:pPr>
        <w:spacing w:before="80" w:after="1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We require a complete BIR compliance calendar specific to this enterprise from day one of operations, covering:</w:t>
      </w:r>
    </w:p>
    <w:p>
      <w:pPr>
        <w:spacing w:before="80" w:after="80"/>
      </w:pP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Monthly VAT returns (BIR Form 2550M) once VAT-registered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Quarterly income tax returns (BIR Form 1701Q)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Annual income tax return (BIR Form 1701 or 1702 depending on registration type)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FBT quarterly returns (BIR Form 1603Q)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Withholding tax on compensation — monthly remittance (BIR Form 1601C)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Expanded withholding tax on supplier payments (BIR Form 0619E)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Annual information return (BIR Form 1604E and 1604C)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Books of accounts — format, registration, and stamping requirements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Official receipts and sales invoices — correct format for a multi-spoke enterprise</w:t>
      </w:r>
    </w:p>
    <w:p>
      <w:pPr>
        <w:spacing w:before="80"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60"/>
      </w:tblGrid>
      <w:tr>
        <w:tc>
          <w:tcPr>
            <w:tcW w:type="dxa" w:w="140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2d5a3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BOOKS OF ACCOUNTS</w:t>
            </w:r>
          </w:p>
        </w:tc>
        <w:tc>
          <w:tcPr>
            <w:tcW w:type="dxa" w:w="796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EAF2E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1c1c1c"/>
                <w:sz w:val="22"/>
                <w:szCs w:val="22"/>
              </w:rPr>
              <w:t xml:space="preserve">The enterprise operates on Loyverse POS for day-to-day transactions. We require advice on whether the Loyverse data export is BIR-compliant as a subsidiary ledger, and what additional books of accounts must be maintained separately.</w:t>
            </w:r>
          </w:p>
        </w:tc>
      </w:tr>
    </w:tbl>
    <w:p>
      <w:pPr>
        <w:spacing w:before="80" w:after="80"/>
      </w:pPr>
    </w:p>
    <w:p>
      <w:pPr>
        <w:pBdr>
          <w:bottom w:val="single" w:color="cdd8ce" w:sz="4" w:space="1"/>
        </w:pBdr>
        <w:spacing w:before="140" w:after="140"/>
      </w:pPr>
    </w:p>
    <w:p>
      <w:pPr>
        <w:pStyle w:val="Heading1"/>
        <w:spacing w:before="320" w:after="140"/>
      </w:pPr>
      <w:r>
        <w:rPr>
          <w:rFonts w:ascii="Arial" w:cs="Arial" w:eastAsia="Arial" w:hAnsi="Arial"/>
          <w:b/>
          <w:bCs/>
          <w:color w:val="2d5a38"/>
          <w:sz w:val="30"/>
          <w:szCs w:val="30"/>
        </w:rPr>
        <w:t xml:space="preserve">5.  Strategic Tax Planning</w:t>
      </w:r>
    </w:p>
    <w:p>
      <w:pPr>
        <w:spacing w:before="80" w:after="80"/>
      </w:pPr>
    </w:p>
    <w:p>
      <w:pPr>
        <w:spacing w:before="80" w:after="1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Beyond compliance, we are looking for a specialist who can advise on the optimal tax structure for an enterprise of this type as it grows. Specifically:</w:t>
      </w:r>
    </w:p>
    <w:p>
      <w:pPr>
        <w:spacing w:before="80" w:after="80"/>
      </w:pP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At what revenue point should individual spoke operations be separately incorporated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Whether a holding company structure would benefit the enterprise long-term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How to structure the family co-ownership arrangement (Arianne, Rojan, Aileen) to minimise overall tax exposure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Capital gains tax implications of any future land transfers or purchases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Estate planning considerations given the named successor trustee (Brighde Mulkerrins)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Whether any income streams qualify for special agricultural investment incentives that would change the optimal structure</w:t>
      </w:r>
    </w:p>
    <w:p>
      <w:pPr>
        <w:spacing w:before="80"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60"/>
      </w:tblGrid>
      <w:tr>
        <w:tc>
          <w:tcPr>
            <w:tcW w:type="dxa" w:w="140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7a520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OUR EXPECTATION</w:t>
            </w:r>
          </w:p>
        </w:tc>
        <w:tc>
          <w:tcPr>
            <w:tcW w:type="dxa" w:w="7960"/>
            <w:tcBorders>
              <w:top w:val="single" w:color="cdd8ce" w:sz="1"/>
              <w:left w:val="single" w:color="cdd8ce" w:sz="1"/>
              <w:bottom w:val="single" w:color="cdd8ce" w:sz="1"/>
              <w:right w:val="single" w:color="cdd8ce" w:sz="1"/>
            </w:tcBorders>
            <w:shd w:fill="FFF8E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1c1c1c"/>
                <w:sz w:val="22"/>
                <w:szCs w:val="22"/>
              </w:rPr>
              <w:t xml:space="preserve">We need a CPA who understands agricultural enterprise and is not afraid to give a definitive recommendation. We are not looking for a list of options with no guidance. Tell us the right structure, explain why, and implement it.</w:t>
            </w:r>
          </w:p>
        </w:tc>
      </w:tr>
    </w:tbl>
    <w:p>
      <w:pPr>
        <w:spacing w:before="80" w:after="80"/>
      </w:pPr>
    </w:p>
    <w:p>
      <w:pPr>
        <w:pBdr>
          <w:bottom w:val="single" w:color="cdd8ce" w:sz="4" w:space="1"/>
        </w:pBdr>
        <w:spacing w:before="140" w:after="140"/>
      </w:pPr>
    </w:p>
    <w:p>
      <w:pPr>
        <w:spacing w:before="280" w:after="140"/>
        <w:jc w:val="center"/>
      </w:pPr>
      <w:r>
        <w:rPr>
          <w:rFonts w:ascii="Arial" w:cs="Arial" w:eastAsia="Arial" w:hAnsi="Arial"/>
          <w:b/>
          <w:bCs/>
          <w:color w:val="2d5a38"/>
          <w:sz w:val="26"/>
          <w:szCs w:val="26"/>
        </w:rPr>
        <w:t xml:space="preserve">Nana Bambi's Place</w:t>
      </w:r>
    </w:p>
    <w:p>
      <w:pPr>
        <w:spacing w:before="0" w:after="80"/>
        <w:jc w:val="center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Ragay  ·  Camarines Sur  ·  Bicol  ·  Philippines</w:t>
      </w:r>
    </w:p>
    <w:p>
      <w:pPr>
        <w:spacing w:before="0" w:after="0"/>
        <w:jc w:val="center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Aileen Mulkerrins — Registered Owner and CEO</w:t>
      </w:r>
    </w:p>
    <w:sectPr>
      <w:headerReference w:type="default" r:id="rId6"/>
      <w:footerReference w:type="default" r:id="rId7"/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dd8ce" w:sz="4" w:space="1"/>
      </w:pBdr>
      <w:tabs>
        <w:tab w:val="right" w:pos="9026"/>
      </w:tabs>
      <w:spacing w:before="80"/>
    </w:pPr>
    <w:r>
      <w:rPr>
        <w:rFonts w:ascii="Arial" w:cs="Arial" w:eastAsia="Arial" w:hAnsi="Arial"/>
        <w:color w:val="999999"/>
        <w:sz w:val="16"/>
        <w:szCs w:val="16"/>
      </w:rPr>
      <w:t xml:space="preserve">Nana Bambi's Place  |  Ragay, Camarines Sur, Bicol, Philippines  |  Aileen Mulkerrins, Registered Owner</w:t>
    </w:r>
    <w:r>
      <w:rPr>
        <w:rFonts w:ascii="Arial" w:cs="Arial" w:eastAsia="Arial" w:hAnsi="Arial"/>
        <w:color w:val="999999"/>
        <w:sz w:val="16"/>
        <w:szCs w:val="16"/>
      </w:rPr>
      <w:t xml:space="preserve">	Page </w:t>
    </w:r>
    <w:fldSimple w:instr="PAGE">
      <w:r>
        <w:rPr>
          <w:rFonts w:ascii="Arial" w:cs="Arial" w:eastAsia="Arial" w:hAnsi="Arial"/>
          <w:color w:val="999999"/>
          <w:sz w:val="16"/>
          <w:szCs w:val="16"/>
        </w:rPr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f7f00" w:sz="4" w:space="1"/>
      </w:pBdr>
      <w:tabs>
        <w:tab w:val="right" w:pos="9026"/>
      </w:tabs>
    </w:pPr>
    <w:r>
      <w:rPr>
        <w:rFonts w:ascii="Arial" w:cs="Arial" w:eastAsia="Arial" w:hAnsi="Arial"/>
        <w:color w:val="bf7f00"/>
        <w:sz w:val="18"/>
        <w:szCs w:val="18"/>
      </w:rPr>
      <w:t xml:space="preserve">Nana Bambi's Place — Agricultural Tax Accountant Brief</w:t>
    </w:r>
    <w:r>
      <w:rPr>
        <w:rFonts w:ascii="Arial" w:cs="Arial" w:eastAsia="Arial" w:hAnsi="Arial"/>
        <w:sz w:val="18"/>
        <w:szCs w:val="18"/>
      </w:rPr>
      <w:t xml:space="preserve">	</w:t>
    </w:r>
    <w:r>
      <w:rPr>
        <w:rFonts w:ascii="Arial" w:cs="Arial" w:eastAsia="Arial" w:hAnsi="Arial"/>
        <w:color w:val="999999"/>
        <w:sz w:val="16"/>
        <w:szCs w:val="16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20" w:after="140"/>
      <w:outlineLvl w:val="0"/>
    </w:pPr>
    <w:rPr>
      <w:rFonts w:ascii="Arial" w:cs="Arial" w:eastAsia="Arial" w:hAnsi="Arial"/>
      <w:b/>
      <w:bCs/>
      <w:color w:val="2d5a38"/>
      <w:sz w:val="30"/>
      <w:szCs w:val="30"/>
    </w:rPr>
  </w:style>
  <w:style w:type="paragraph" w:styleId="Heading2">
    <w:name w:val="Heading 2"/>
    <w:basedOn w:val="Normal"/>
    <w:next w:val="Normal"/>
    <w:qFormat/>
    <w:pPr>
      <w:spacing w:before="240" w:after="100"/>
      <w:outlineLvl w:val="1"/>
    </w:pPr>
    <w:rPr>
      <w:rFonts w:ascii="Arial" w:cs="Arial" w:eastAsia="Arial" w:hAnsi="Arial"/>
      <w:b/>
      <w:bCs/>
      <w:color w:val="4a7c59"/>
      <w:sz w:val="24"/>
      <w:szCs w:val="24"/>
    </w:rPr>
  </w:style>
  <w:style w:type="paragraph" w:styleId="Heading3">
    <w:name w:val="Heading 3"/>
    <w:basedOn w:val="Normal"/>
    <w:next w:val="Normal"/>
    <w:qFormat/>
    <w:pPr>
      <w:spacing w:before="180" w:after="80"/>
      <w:outlineLvl w:val="2"/>
    </w:pPr>
    <w:rPr>
      <w:rFonts w:ascii="Arial" w:cs="Arial" w:eastAsia="Arial" w:hAnsi="Arial"/>
      <w:b/>
      <w:bCs/>
      <w:color w:val="00a8a8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2026-03-15T04:20:11.092Z</dcterms:created>
  <dcterms:modified xsi:type="dcterms:W3CDTF">2026-03-15T04:20:11.092Z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